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1913">
      <w:pPr>
        <w:pStyle w:val="a5"/>
        <w:framePr w:wrap="none" w:vAnchor="page" w:hAnchor="page" w:x="7138" w:y="2514"/>
        <w:shd w:val="clear" w:color="auto" w:fill="auto"/>
        <w:spacing w:line="200" w:lineRule="exact"/>
        <w:ind w:left="20"/>
      </w:pPr>
      <w:bookmarkStart w:id="0" w:name="_GoBack"/>
      <w:bookmarkEnd w:id="0"/>
      <w:r>
        <w:rPr>
          <w:rStyle w:val="a4"/>
          <w:b/>
          <w:bCs/>
          <w:color w:val="000000"/>
        </w:rPr>
        <w:t>ЧЕЧЕНСКАЯ РЕСПУБЛИКА</w:t>
      </w:r>
    </w:p>
    <w:p w:rsidR="00000000" w:rsidRDefault="00021913">
      <w:pPr>
        <w:pStyle w:val="10"/>
        <w:framePr w:w="9624" w:h="2792" w:hRule="exact" w:wrap="none" w:vAnchor="page" w:hAnchor="page" w:x="1138" w:y="3457"/>
        <w:shd w:val="clear" w:color="auto" w:fill="auto"/>
        <w:spacing w:after="168" w:line="430" w:lineRule="exact"/>
      </w:pPr>
      <w:bookmarkStart w:id="1" w:name="bookmark0"/>
      <w:r>
        <w:rPr>
          <w:rStyle w:val="1"/>
          <w:color w:val="000000"/>
        </w:rPr>
        <w:t>Совет депутатов</w:t>
      </w:r>
      <w:bookmarkEnd w:id="1"/>
    </w:p>
    <w:p w:rsidR="00000000" w:rsidRDefault="00021913">
      <w:pPr>
        <w:pStyle w:val="21"/>
        <w:framePr w:w="9624" w:h="2792" w:hRule="exact" w:wrap="none" w:vAnchor="page" w:hAnchor="page" w:x="1138" w:y="3457"/>
        <w:shd w:val="clear" w:color="auto" w:fill="auto"/>
        <w:spacing w:before="0" w:after="137" w:line="280" w:lineRule="exact"/>
      </w:pPr>
      <w:bookmarkStart w:id="2" w:name="bookmark1"/>
      <w:r>
        <w:rPr>
          <w:rStyle w:val="20"/>
          <w:b/>
          <w:bCs/>
          <w:color w:val="000000"/>
        </w:rPr>
        <w:t>КУРЧАЛОЕВСКОГО МУНИЦИПАЛЬНОГО РАЙОНА</w:t>
      </w:r>
      <w:bookmarkEnd w:id="2"/>
    </w:p>
    <w:p w:rsidR="00000000" w:rsidRDefault="00021913">
      <w:pPr>
        <w:pStyle w:val="23"/>
        <w:framePr w:w="9624" w:h="2792" w:hRule="exact" w:wrap="none" w:vAnchor="page" w:hAnchor="page" w:x="1138" w:y="3457"/>
        <w:shd w:val="clear" w:color="auto" w:fill="auto"/>
        <w:spacing w:before="0" w:after="283" w:line="110" w:lineRule="exact"/>
        <w:ind w:left="2380"/>
      </w:pPr>
      <w:r>
        <w:rPr>
          <w:rStyle w:val="22"/>
          <w:color w:val="000000"/>
        </w:rPr>
        <w:t>366314, с. Курчалой, ул. Ахмат-Хаджи Кадырова, 50</w:t>
      </w:r>
    </w:p>
    <w:p w:rsidR="00000000" w:rsidRDefault="00021913">
      <w:pPr>
        <w:pStyle w:val="31"/>
        <w:framePr w:w="9624" w:h="2792" w:hRule="exact" w:wrap="none" w:vAnchor="page" w:hAnchor="page" w:x="1138" w:y="3457"/>
        <w:shd w:val="clear" w:color="auto" w:fill="auto"/>
        <w:tabs>
          <w:tab w:val="left" w:pos="7767"/>
        </w:tabs>
        <w:spacing w:before="0" w:after="672" w:line="240" w:lineRule="exact"/>
        <w:ind w:left="20"/>
      </w:pPr>
      <w:r>
        <w:rPr>
          <w:rStyle w:val="30"/>
          <w:b/>
          <w:bCs/>
          <w:color w:val="000000"/>
        </w:rPr>
        <w:t>с. Курчалой</w:t>
      </w:r>
      <w:r>
        <w:rPr>
          <w:rStyle w:val="30"/>
          <w:b/>
          <w:bCs/>
          <w:color w:val="000000"/>
        </w:rPr>
        <w:tab/>
        <w:t>13 июля 2011г.</w:t>
      </w:r>
    </w:p>
    <w:p w:rsidR="00000000" w:rsidRDefault="00021913">
      <w:pPr>
        <w:pStyle w:val="31"/>
        <w:framePr w:w="9624" w:h="2792" w:hRule="exact" w:wrap="none" w:vAnchor="page" w:hAnchor="page" w:x="1138" w:y="3457"/>
        <w:shd w:val="clear" w:color="auto" w:fill="auto"/>
        <w:spacing w:before="0" w:after="0" w:line="240" w:lineRule="exact"/>
        <w:jc w:val="center"/>
      </w:pPr>
      <w:r>
        <w:rPr>
          <w:rStyle w:val="30"/>
          <w:b/>
          <w:bCs/>
          <w:color w:val="000000"/>
        </w:rPr>
        <w:t>РЕШЕНИЕ № 63</w:t>
      </w:r>
    </w:p>
    <w:p w:rsidR="00000000" w:rsidRDefault="00021913">
      <w:pPr>
        <w:pStyle w:val="31"/>
        <w:framePr w:w="9624" w:h="7122" w:hRule="exact" w:wrap="none" w:vAnchor="page" w:hAnchor="page" w:x="1138" w:y="6859"/>
        <w:shd w:val="clear" w:color="auto" w:fill="auto"/>
        <w:spacing w:before="0" w:after="600" w:line="317" w:lineRule="exact"/>
        <w:ind w:left="440" w:right="480"/>
        <w:jc w:val="left"/>
      </w:pPr>
      <w:r>
        <w:rPr>
          <w:rStyle w:val="30"/>
          <w:b/>
          <w:bCs/>
          <w:color w:val="000000"/>
        </w:rPr>
        <w:t>Об утверждении схемы единого избирательного округа но вы</w:t>
      </w:r>
      <w:r>
        <w:rPr>
          <w:rStyle w:val="30"/>
          <w:b/>
          <w:bCs/>
          <w:color w:val="000000"/>
        </w:rPr>
        <w:t>борам депутатов Совета депутатов Курчалоевского муниципального района</w:t>
      </w:r>
    </w:p>
    <w:p w:rsidR="00000000" w:rsidRDefault="00021913">
      <w:pPr>
        <w:pStyle w:val="a6"/>
        <w:framePr w:w="9624" w:h="7122" w:hRule="exact" w:wrap="none" w:vAnchor="page" w:hAnchor="page" w:x="1138" w:y="6859"/>
        <w:shd w:val="clear" w:color="auto" w:fill="auto"/>
        <w:spacing w:before="0"/>
        <w:ind w:left="20" w:right="20" w:firstLine="1380"/>
      </w:pPr>
      <w:r>
        <w:rPr>
          <w:rStyle w:val="11"/>
          <w:color w:val="000000"/>
        </w:rPr>
        <w:t>В соответствии с требованиями статьи 85 Федерального закона от 06.10.2003 года №131-Ф3 «Об общих принципах организации местного самоуправления в Российской Федерации», изменениями, устан</w:t>
      </w:r>
      <w:r>
        <w:rPr>
          <w:rStyle w:val="11"/>
          <w:color w:val="000000"/>
        </w:rPr>
        <w:t>овленными Федеральным законом от 26.12.2004№186-ФЗ, статьей 14 Закона Чеченской Республики от 14июня 2007 года № 32-р «О муниципальных выборах в Чеченской Республике» и Уставом Курчалоевского муниципального района Чеченской республики, рассмотрев проект сх</w:t>
      </w:r>
      <w:r>
        <w:rPr>
          <w:rStyle w:val="11"/>
          <w:color w:val="000000"/>
        </w:rPr>
        <w:t>емы единого избирательного округа по выборам Совета депутатов Курчалоевского муниципального района, представленный территориальной избирательной комиссией Курчалоевского района, Совет депутатов Курчалоевского муниципального района</w:t>
      </w:r>
    </w:p>
    <w:p w:rsidR="00000000" w:rsidRDefault="00021913">
      <w:pPr>
        <w:pStyle w:val="a6"/>
        <w:framePr w:w="9624" w:h="7122" w:hRule="exact" w:wrap="none" w:vAnchor="page" w:hAnchor="page" w:x="1138" w:y="6859"/>
        <w:shd w:val="clear" w:color="auto" w:fill="auto"/>
        <w:spacing w:before="0" w:after="319" w:line="240" w:lineRule="exact"/>
        <w:ind w:left="4620"/>
        <w:jc w:val="left"/>
      </w:pPr>
      <w:r>
        <w:rPr>
          <w:rStyle w:val="11"/>
          <w:color w:val="000000"/>
        </w:rPr>
        <w:t>РЕШИЛ:</w:t>
      </w:r>
    </w:p>
    <w:p w:rsidR="00000000" w:rsidRDefault="00021913">
      <w:pPr>
        <w:pStyle w:val="a6"/>
        <w:framePr w:w="9624" w:h="7122" w:hRule="exact" w:wrap="none" w:vAnchor="page" w:hAnchor="page" w:x="1138" w:y="6859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358" w:line="312" w:lineRule="exact"/>
        <w:ind w:left="20" w:right="20"/>
      </w:pPr>
      <w:r>
        <w:rPr>
          <w:rStyle w:val="11"/>
          <w:color w:val="000000"/>
        </w:rPr>
        <w:t>Утвердить прил</w:t>
      </w:r>
      <w:r>
        <w:rPr>
          <w:rStyle w:val="11"/>
          <w:color w:val="000000"/>
        </w:rPr>
        <w:t>агаемую схему единого избирательного округа по выборам депутатов Совета депутатов Курчалоевского муниципального района.</w:t>
      </w:r>
    </w:p>
    <w:p w:rsidR="00000000" w:rsidRDefault="00021913">
      <w:pPr>
        <w:pStyle w:val="a6"/>
        <w:framePr w:w="9624" w:h="7122" w:hRule="exact" w:wrap="none" w:vAnchor="page" w:hAnchor="page" w:x="1138" w:y="6859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377" w:line="240" w:lineRule="exact"/>
        <w:ind w:left="20"/>
      </w:pPr>
      <w:r>
        <w:rPr>
          <w:rStyle w:val="11"/>
          <w:color w:val="000000"/>
        </w:rPr>
        <w:t>Опубликовать настоящее решение в районной газете «Машар».</w:t>
      </w:r>
    </w:p>
    <w:p w:rsidR="00000000" w:rsidRDefault="00021913">
      <w:pPr>
        <w:pStyle w:val="a6"/>
        <w:framePr w:w="9624" w:h="7122" w:hRule="exact" w:wrap="none" w:vAnchor="page" w:hAnchor="page" w:x="1138" w:y="6859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exact"/>
        <w:ind w:left="20"/>
      </w:pPr>
      <w:r>
        <w:rPr>
          <w:rStyle w:val="11"/>
          <w:color w:val="000000"/>
        </w:rPr>
        <w:t>Настоящее решение вступает в силу со дня его официального опубликовани</w:t>
      </w:r>
      <w:r>
        <w:rPr>
          <w:rStyle w:val="11"/>
          <w:color w:val="000000"/>
        </w:rPr>
        <w:t>я.</w:t>
      </w:r>
    </w:p>
    <w:p w:rsidR="00021913" w:rsidRDefault="00021913">
      <w:pPr>
        <w:rPr>
          <w:color w:val="auto"/>
          <w:sz w:val="2"/>
          <w:szCs w:val="2"/>
        </w:rPr>
      </w:pPr>
    </w:p>
    <w:sectPr w:rsidR="0002191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1"/>
    <w:rsid w:val="00021913"/>
    <w:rsid w:val="009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BD8906-0986-447B-A750-BF81B7A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b/>
      <w:bCs/>
      <w:spacing w:val="16"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Verdana" w:hAnsi="Verdana" w:cs="Verdana"/>
      <w:spacing w:val="13"/>
      <w:sz w:val="43"/>
      <w:szCs w:val="43"/>
      <w:u w:val="none"/>
    </w:rPr>
  </w:style>
  <w:style w:type="character" w:customStyle="1" w:styleId="2">
    <w:name w:val="Заголовок №2_"/>
    <w:basedOn w:val="a0"/>
    <w:link w:val="21"/>
    <w:uiPriority w:val="99"/>
    <w:rPr>
      <w:rFonts w:ascii="Times New Roman" w:hAnsi="Times New Roman" w:cs="Times New Roman"/>
      <w:b/>
      <w:bCs/>
      <w:spacing w:val="44"/>
      <w:sz w:val="28"/>
      <w:szCs w:val="28"/>
      <w:u w:val="none"/>
    </w:rPr>
  </w:style>
  <w:style w:type="character" w:customStyle="1" w:styleId="20">
    <w:name w:val="Заголовок №2"/>
    <w:basedOn w:val="2"/>
    <w:uiPriority w:val="99"/>
    <w:rPr>
      <w:rFonts w:ascii="Times New Roman" w:hAnsi="Times New Roman" w:cs="Times New Roman"/>
      <w:b/>
      <w:bCs/>
      <w:spacing w:val="44"/>
      <w:sz w:val="28"/>
      <w:szCs w:val="28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Times New Roman" w:hAnsi="Times New Roman" w:cs="Times New Roman"/>
      <w:spacing w:val="7"/>
      <w:sz w:val="11"/>
      <w:szCs w:val="11"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spacing w:val="9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pacing w:val="9"/>
      <w:u w:val="none"/>
    </w:rPr>
  </w:style>
  <w:style w:type="character" w:customStyle="1" w:styleId="11">
    <w:name w:val="Основной текст Знак1"/>
    <w:basedOn w:val="a0"/>
    <w:link w:val="a6"/>
    <w:uiPriority w:val="99"/>
    <w:rPr>
      <w:rFonts w:ascii="Times New Roman" w:hAnsi="Times New Roman" w:cs="Times New Roman"/>
      <w:spacing w:val="8"/>
      <w:u w:val="none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6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Verdana" w:hAnsi="Verdana" w:cs="Verdana"/>
      <w:color w:val="auto"/>
      <w:spacing w:val="13"/>
      <w:sz w:val="43"/>
      <w:szCs w:val="43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180" w:after="18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44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pacing w:val="7"/>
      <w:sz w:val="11"/>
      <w:szCs w:val="11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b/>
      <w:bCs/>
      <w:color w:val="auto"/>
      <w:spacing w:val="9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  <w:spacing w:val="8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</dc:creator>
  <cp:keywords/>
  <dc:description/>
  <cp:lastModifiedBy>Отдел информационной политики</cp:lastModifiedBy>
  <cp:revision>2</cp:revision>
  <dcterms:created xsi:type="dcterms:W3CDTF">2020-02-25T12:47:00Z</dcterms:created>
  <dcterms:modified xsi:type="dcterms:W3CDTF">2020-02-25T12:47:00Z</dcterms:modified>
</cp:coreProperties>
</file>