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3" w:rsidRDefault="00901923" w:rsidP="00DF28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1923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</w:pPr>
      <w:r w:rsidRPr="009B4669">
        <w:rPr>
          <w:rFonts w:ascii="Times New Roman" w:eastAsia="Times New Roman" w:hAnsi="Times New Roman" w:cs="Times New Roman"/>
          <w:bCs/>
          <w:noProof/>
          <w:color w:val="26282F"/>
          <w:sz w:val="24"/>
          <w:szCs w:val="28"/>
        </w:rPr>
        <w:drawing>
          <wp:inline distT="0" distB="0" distL="0" distR="0" wp14:anchorId="766C4AAD" wp14:editId="3379D57F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23" w:rsidRPr="00901923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</w:pP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КУРЧАЛОЕВСКОГО РАЙОНА ЧЕЧЕНСКОЙ РЕСПУБЛИКИ</w:t>
      </w: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4669">
        <w:rPr>
          <w:rFonts w:ascii="Times New Roman" w:eastAsia="Times New Roman" w:hAnsi="Times New Roman" w:cs="Times New Roman"/>
          <w:color w:val="000000"/>
          <w:sz w:val="24"/>
          <w:szCs w:val="28"/>
        </w:rPr>
        <w:t>(АДМИНИСТРАЦИЯ КУРЧАЛОЕВСКОГО МУНИЦИПАЛЬНОГО РАЙОНА)</w:t>
      </w: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</w:rPr>
        <w:t>КУРЧАЛОЙН МУНИЦИПАЛЬНИ К</w:t>
      </w:r>
      <w:proofErr w:type="gramStart"/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B4669">
        <w:rPr>
          <w:rFonts w:ascii="Times New Roman" w:eastAsia="Times New Roman" w:hAnsi="Times New Roman" w:cs="Times New Roman"/>
          <w:bCs/>
          <w:sz w:val="24"/>
          <w:szCs w:val="28"/>
        </w:rPr>
        <w:t>(КУРЧАЛОЙН МУНИЦИПАЛЬНИ К</w:t>
      </w:r>
      <w:proofErr w:type="gramStart"/>
      <w:r w:rsidRPr="009B4669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</w:t>
      </w:r>
      <w:proofErr w:type="gramEnd"/>
      <w:r w:rsidRPr="009B4669">
        <w:rPr>
          <w:rFonts w:ascii="Times New Roman" w:eastAsia="Times New Roman" w:hAnsi="Times New Roman" w:cs="Times New Roman"/>
          <w:bCs/>
          <w:sz w:val="24"/>
          <w:szCs w:val="28"/>
        </w:rPr>
        <w:t>ОШТАН АДМИНИСТРАЦИ)</w:t>
      </w: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</w:pP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6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901923" w:rsidRPr="009B4669" w:rsidTr="00CA261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923" w:rsidRPr="009B4669" w:rsidRDefault="00901923" w:rsidP="00CA2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01923" w:rsidRPr="009B4669" w:rsidRDefault="00901923" w:rsidP="00CA261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9B4669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923" w:rsidRPr="009B4669" w:rsidRDefault="00901923" w:rsidP="00CA26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01923" w:rsidRPr="009B4669" w:rsidRDefault="00901923" w:rsidP="0090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669">
        <w:rPr>
          <w:rFonts w:ascii="Times New Roman" w:eastAsia="Times New Roman" w:hAnsi="Times New Roman" w:cs="Times New Roman"/>
          <w:sz w:val="28"/>
          <w:szCs w:val="28"/>
        </w:rPr>
        <w:t>г. Курчалой</w:t>
      </w:r>
    </w:p>
    <w:p w:rsidR="00901923" w:rsidRPr="00804B19" w:rsidRDefault="00901923" w:rsidP="00DF28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156AD" w:rsidRDefault="00D05AF7" w:rsidP="00D05AF7">
      <w:pPr>
        <w:pStyle w:val="ConsPlusTitle"/>
        <w:widowControl/>
        <w:jc w:val="center"/>
        <w:outlineLvl w:val="0"/>
      </w:pPr>
      <w:r w:rsidRPr="00A20506">
        <w:t xml:space="preserve">О создании конкурсной комиссии по отбору управляющей организации для управления многоквартирными домами на территории </w:t>
      </w:r>
      <w:proofErr w:type="spellStart"/>
      <w:r>
        <w:t>Курчалоевского</w:t>
      </w:r>
      <w:proofErr w:type="spellEnd"/>
      <w:r>
        <w:t xml:space="preserve"> муниципального района</w:t>
      </w:r>
    </w:p>
    <w:p w:rsidR="00D05AF7" w:rsidRDefault="00D05AF7" w:rsidP="00D05AF7">
      <w:pPr>
        <w:pStyle w:val="ConsPlusTitle"/>
        <w:widowControl/>
        <w:jc w:val="center"/>
        <w:outlineLvl w:val="0"/>
      </w:pPr>
    </w:p>
    <w:p w:rsidR="00D05AF7" w:rsidRDefault="00D05AF7" w:rsidP="00D05AF7">
      <w:pPr>
        <w:pStyle w:val="ConsPlusTitle"/>
        <w:widowControl/>
        <w:jc w:val="center"/>
        <w:outlineLvl w:val="0"/>
      </w:pPr>
    </w:p>
    <w:p w:rsidR="00D05AF7" w:rsidRDefault="00901923" w:rsidP="00D05AF7">
      <w:pPr>
        <w:pStyle w:val="ConsPlusNormal"/>
        <w:widowControl/>
        <w:ind w:firstLine="53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AF7" w:rsidRPr="002E529C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 г. № 131-ФЗ "Об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r w:rsidR="00D05AF7" w:rsidRPr="002E529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05AF7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D05AF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05AF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Чеченской Республики</w:t>
      </w:r>
    </w:p>
    <w:p w:rsidR="00D05AF7" w:rsidRPr="00D05AF7" w:rsidRDefault="00D05AF7" w:rsidP="00D05AF7">
      <w:pPr>
        <w:pStyle w:val="ConsPlusNormal"/>
        <w:widowControl/>
        <w:ind w:firstLine="539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D05AF7" w:rsidRPr="00D05AF7" w:rsidRDefault="00901923" w:rsidP="00D05A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D05AF7" w:rsidRPr="00D05A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AF7" w:rsidRPr="00D05AF7" w:rsidRDefault="00D05AF7" w:rsidP="00D05AF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AF7">
        <w:rPr>
          <w:rFonts w:ascii="Times New Roman" w:hAnsi="Times New Roman" w:cs="Times New Roman"/>
          <w:sz w:val="28"/>
        </w:rPr>
        <w:t xml:space="preserve">Создать конкурсную комиссию по отбору управляющей организации для управления многоквартирными домами на территории </w:t>
      </w:r>
      <w:proofErr w:type="spellStart"/>
      <w:r w:rsidR="00901923">
        <w:rPr>
          <w:rFonts w:ascii="Times New Roman" w:hAnsi="Times New Roman" w:cs="Times New Roman"/>
          <w:sz w:val="28"/>
        </w:rPr>
        <w:t>Курчалоевского</w:t>
      </w:r>
      <w:proofErr w:type="spellEnd"/>
      <w:r w:rsidR="00901923">
        <w:rPr>
          <w:rFonts w:ascii="Times New Roman" w:hAnsi="Times New Roman" w:cs="Times New Roman"/>
          <w:sz w:val="28"/>
        </w:rPr>
        <w:t xml:space="preserve"> муниципального района Чеченской Республики.</w:t>
      </w:r>
    </w:p>
    <w:p w:rsidR="00D05AF7" w:rsidRPr="00D05AF7" w:rsidRDefault="00D05AF7" w:rsidP="00D0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AF7" w:rsidRPr="00D05AF7" w:rsidRDefault="00D05AF7" w:rsidP="00D05AF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AF7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отбору управляющей</w:t>
      </w:r>
    </w:p>
    <w:p w:rsidR="00D05AF7" w:rsidRPr="00D05AF7" w:rsidRDefault="00D05AF7" w:rsidP="00D05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F7">
        <w:rPr>
          <w:rFonts w:ascii="Times New Roman" w:hAnsi="Times New Roman" w:cs="Times New Roman"/>
          <w:sz w:val="28"/>
          <w:szCs w:val="28"/>
        </w:rPr>
        <w:t xml:space="preserve">организации для управления многоквартирными домами на территории </w:t>
      </w:r>
      <w:proofErr w:type="spellStart"/>
      <w:r w:rsidRPr="00D05AF7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D05A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192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D05AF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01923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D05AF7">
        <w:rPr>
          <w:rFonts w:ascii="Times New Roman" w:hAnsi="Times New Roman" w:cs="Times New Roman"/>
          <w:sz w:val="28"/>
          <w:szCs w:val="28"/>
        </w:rPr>
        <w:t xml:space="preserve"> 1 к </w:t>
      </w:r>
      <w:r w:rsidR="0090192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05AF7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D05AF7" w:rsidRPr="00D05AF7" w:rsidRDefault="00901923" w:rsidP="00901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Утвердить П</w:t>
      </w:r>
      <w:r w:rsidR="00D05AF7" w:rsidRPr="00D05AF7">
        <w:rPr>
          <w:rFonts w:ascii="Times New Roman" w:hAnsi="Times New Roman" w:cs="Times New Roman"/>
          <w:sz w:val="28"/>
          <w:szCs w:val="28"/>
        </w:rPr>
        <w:t xml:space="preserve">оложение о конкурсной комиссии по отбору управляющей организации для управления многоквартирными домами на территории </w:t>
      </w:r>
      <w:proofErr w:type="spellStart"/>
      <w:r w:rsidR="00D05AF7" w:rsidRPr="00D05AF7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D05AF7" w:rsidRPr="00D05AF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9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05AF7" w:rsidRPr="00D05AF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D05AF7" w:rsidRPr="00D05AF7" w:rsidRDefault="00D05AF7" w:rsidP="00D05A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AF7" w:rsidRDefault="00D05AF7" w:rsidP="00D0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4. </w:t>
      </w:r>
      <w:r w:rsidR="0090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Разместить</w:t>
      </w:r>
      <w:proofErr w:type="gramEnd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Курчалоевского</w:t>
      </w:r>
      <w:proofErr w:type="spellEnd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муниципального района Чеченской Республики  в информационно-телекоммуникационной сети «Интернет».</w:t>
      </w:r>
    </w:p>
    <w:p w:rsidR="00D05AF7" w:rsidRPr="00D05AF7" w:rsidRDefault="00D05AF7" w:rsidP="00D0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D05AF7" w:rsidRPr="00D05AF7" w:rsidRDefault="00D05AF7" w:rsidP="00D0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D05AF7" w:rsidRDefault="00D05AF7" w:rsidP="00D05AF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5. </w:t>
      </w:r>
      <w:proofErr w:type="gramStart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Контроль за</w:t>
      </w:r>
      <w:proofErr w:type="gramEnd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Курчалоевского</w:t>
      </w:r>
      <w:proofErr w:type="spellEnd"/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муниципально</w:t>
      </w:r>
      <w:r w:rsidR="0090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го района Чеченской Республики </w:t>
      </w:r>
      <w:r w:rsidR="002B7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759D">
        <w:rPr>
          <w:rFonts w:ascii="Times New Roman" w:hAnsi="Times New Roman" w:cs="Times New Roman"/>
          <w:sz w:val="28"/>
        </w:rPr>
        <w:t>Хачукаева</w:t>
      </w:r>
      <w:proofErr w:type="spellEnd"/>
      <w:r w:rsidR="002B759D">
        <w:rPr>
          <w:rFonts w:ascii="Times New Roman" w:hAnsi="Times New Roman" w:cs="Times New Roman"/>
          <w:sz w:val="28"/>
        </w:rPr>
        <w:t xml:space="preserve"> И.Х.</w:t>
      </w:r>
    </w:p>
    <w:p w:rsidR="00D05AF7" w:rsidRPr="00D05AF7" w:rsidRDefault="00D05AF7" w:rsidP="00D05AF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475A6" w:rsidRPr="00D05AF7" w:rsidRDefault="00D05AF7" w:rsidP="00D05A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6.    </w:t>
      </w:r>
      <w:r w:rsidRPr="00D05A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 w:rsidR="0090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:rsidR="00D05AF7" w:rsidRDefault="00D05AF7" w:rsidP="00D05A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D05AF7" w:rsidRDefault="00D05AF7" w:rsidP="00D05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923" w:rsidRPr="00D05AF7" w:rsidRDefault="00901923" w:rsidP="00D05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03" w:rsidRPr="00901923" w:rsidRDefault="00D05AF7" w:rsidP="0090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A72B5A" w:rsidRPr="00DE1C44">
        <w:rPr>
          <w:rFonts w:ascii="Times New Roman" w:hAnsi="Times New Roman" w:cs="Times New Roman"/>
          <w:sz w:val="28"/>
          <w:szCs w:val="28"/>
        </w:rPr>
        <w:t xml:space="preserve"> </w:t>
      </w:r>
      <w:r w:rsidR="00542C03" w:rsidRPr="00DE1C44">
        <w:rPr>
          <w:rFonts w:ascii="Times New Roman" w:hAnsi="Times New Roman" w:cs="Times New Roman"/>
          <w:sz w:val="28"/>
          <w:szCs w:val="28"/>
        </w:rPr>
        <w:t>администрации</w:t>
      </w:r>
      <w:r w:rsidR="00901923">
        <w:rPr>
          <w:rFonts w:ascii="Times New Roman" w:hAnsi="Times New Roman" w:cs="Times New Roman"/>
          <w:sz w:val="28"/>
          <w:szCs w:val="28"/>
        </w:rPr>
        <w:t xml:space="preserve"> </w:t>
      </w:r>
      <w:r w:rsidR="00901923">
        <w:rPr>
          <w:rFonts w:ascii="Times New Roman" w:hAnsi="Times New Roman" w:cs="Times New Roman"/>
          <w:sz w:val="28"/>
          <w:szCs w:val="28"/>
        </w:rPr>
        <w:tab/>
      </w:r>
      <w:r w:rsidR="00901923">
        <w:rPr>
          <w:rFonts w:ascii="Times New Roman" w:hAnsi="Times New Roman" w:cs="Times New Roman"/>
          <w:sz w:val="28"/>
          <w:szCs w:val="28"/>
        </w:rPr>
        <w:tab/>
      </w:r>
      <w:r w:rsidR="00901923">
        <w:rPr>
          <w:rFonts w:ascii="Times New Roman" w:hAnsi="Times New Roman" w:cs="Times New Roman"/>
          <w:sz w:val="28"/>
          <w:szCs w:val="28"/>
        </w:rPr>
        <w:tab/>
      </w:r>
      <w:r w:rsidR="00901923">
        <w:rPr>
          <w:rFonts w:ascii="Times New Roman" w:hAnsi="Times New Roman" w:cs="Times New Roman"/>
          <w:sz w:val="28"/>
          <w:szCs w:val="28"/>
        </w:rPr>
        <w:tab/>
      </w:r>
      <w:r w:rsidR="00901923">
        <w:rPr>
          <w:rFonts w:ascii="Times New Roman" w:hAnsi="Times New Roman" w:cs="Times New Roman"/>
          <w:sz w:val="28"/>
          <w:szCs w:val="28"/>
        </w:rPr>
        <w:tab/>
      </w:r>
      <w:r w:rsidR="0090192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Ирасханов</w:t>
      </w:r>
      <w:proofErr w:type="spellEnd"/>
    </w:p>
    <w:p w:rsidR="006C141A" w:rsidRDefault="006C141A" w:rsidP="00A90C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74387C" w:rsidRDefault="00620B0F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</w:t>
      </w: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87C" w:rsidRDefault="0074387C" w:rsidP="00620B0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C914D0" w:rsidRDefault="00C914D0" w:rsidP="00C914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9E087D" w:rsidRDefault="009E087D" w:rsidP="00C914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C914D0" w:rsidRDefault="00C914D0" w:rsidP="00C914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311EDE" w:rsidRDefault="00311EDE" w:rsidP="00C914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311EDE" w:rsidRDefault="00311EDE" w:rsidP="00C914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F971D0" w:rsidRDefault="00F971D0" w:rsidP="00F971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435E4" w:rsidRDefault="007435E4" w:rsidP="00F971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901923" w:rsidRDefault="00901923" w:rsidP="00F971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F971D0" w:rsidRDefault="00C914D0" w:rsidP="00386C8E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lastRenderedPageBreak/>
        <w:t>Приложение 1</w:t>
      </w:r>
    </w:p>
    <w:p w:rsidR="00F971D0" w:rsidRDefault="00620B0F" w:rsidP="00386C8E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</w:t>
      </w:r>
      <w:r w:rsidR="006C141A"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="00C914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постановлению </w:t>
      </w:r>
      <w:r w:rsidR="006C141A"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главы </w:t>
      </w:r>
      <w:r w:rsidR="00801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</w:t>
      </w:r>
      <w:r w:rsidR="006C141A"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администрации</w:t>
      </w:r>
      <w:r w:rsidR="009019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</w:t>
      </w:r>
      <w:proofErr w:type="spellStart"/>
      <w:r w:rsidR="009019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Курчалоевского</w:t>
      </w:r>
      <w:proofErr w:type="spellEnd"/>
      <w:r w:rsidR="009019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муниципального района Чеченской Республики</w:t>
      </w:r>
      <w:r w:rsidR="00F971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</w:p>
    <w:p w:rsidR="00620B0F" w:rsidRDefault="00620B0F" w:rsidP="00386C8E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о</w:t>
      </w:r>
      <w:r w:rsidR="00D05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т «___»______2020</w:t>
      </w:r>
      <w:r w:rsidR="006C141A"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г.</w:t>
      </w:r>
      <w:r w:rsidR="00C914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№____</w:t>
      </w:r>
    </w:p>
    <w:p w:rsidR="00ED7896" w:rsidRDefault="00ED7896" w:rsidP="00ED7896">
      <w:pPr>
        <w:spacing w:line="216" w:lineRule="auto"/>
        <w:ind w:left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ED7896" w:rsidRDefault="00ED7896" w:rsidP="00355582">
      <w:pPr>
        <w:spacing w:line="216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D05AF7" w:rsidRPr="00ED7896" w:rsidRDefault="00D05AF7" w:rsidP="00355582">
      <w:pPr>
        <w:spacing w:line="21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5AF7" w:rsidRPr="00ED7896" w:rsidRDefault="00D05AF7" w:rsidP="00355582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96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управляющей организации для управления многоквартирными домами на территории </w:t>
      </w:r>
      <w:proofErr w:type="spellStart"/>
      <w:r w:rsidR="00ED7896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="00ED78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01923" w:rsidRPr="009019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="00901923" w:rsidRPr="00901923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9E087D" w:rsidRPr="00ED7896" w:rsidRDefault="009E087D" w:rsidP="00ED7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E087D" w:rsidRDefault="009E087D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582"/>
        <w:gridCol w:w="7165"/>
      </w:tblGrid>
      <w:tr w:rsidR="00DE4F5F" w:rsidTr="00355582">
        <w:tc>
          <w:tcPr>
            <w:tcW w:w="2694" w:type="dxa"/>
          </w:tcPr>
          <w:p w:rsidR="00DE4F5F" w:rsidRDefault="00DE4F5F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5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</w:tcPr>
          <w:p w:rsidR="00DE4F5F" w:rsidRDefault="009C7A29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F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заместителя </w:t>
            </w:r>
            <w:r w:rsidR="00DE4F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главы </w:t>
            </w:r>
            <w:r w:rsidR="00DE4F5F" w:rsidRPr="00D05AF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администрации </w:t>
            </w:r>
          </w:p>
          <w:p w:rsidR="00DE4F5F" w:rsidRDefault="00DE4F5F" w:rsidP="009C7A29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5AF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Курчалоевского</w:t>
            </w:r>
            <w:proofErr w:type="spellEnd"/>
            <w:r w:rsidRPr="00D05AF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</w:tr>
      <w:tr w:rsidR="009C7A29" w:rsidTr="00355582">
        <w:tc>
          <w:tcPr>
            <w:tcW w:w="2694" w:type="dxa"/>
          </w:tcPr>
          <w:p w:rsidR="009C7A29" w:rsidRDefault="009C7A29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D7896" w:rsidRPr="00DE4F5F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C7A29" w:rsidRDefault="009C7A29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 – начальник отдела отраслевой политики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C7A29" w:rsidTr="00355582">
        <w:tc>
          <w:tcPr>
            <w:tcW w:w="2694" w:type="dxa"/>
          </w:tcPr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29" w:rsidRDefault="009C7A29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ED7896" w:rsidRPr="00DE4F5F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C7A29" w:rsidRDefault="009C7A29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Солтагираев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Б.Р. - главный специалист отдела отраслевой политики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96" w:rsidTr="00355582">
        <w:tc>
          <w:tcPr>
            <w:tcW w:w="2694" w:type="dxa"/>
            <w:vMerge w:val="restart"/>
          </w:tcPr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96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96" w:rsidRPr="00DE4F5F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513" w:type="dxa"/>
          </w:tcPr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Т.Ш. – начальник отдела правового и кадрового обеспечения 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96" w:rsidTr="00355582">
        <w:tc>
          <w:tcPr>
            <w:tcW w:w="2694" w:type="dxa"/>
            <w:vMerge/>
          </w:tcPr>
          <w:p w:rsidR="00ED7896" w:rsidRPr="00DE4F5F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Н.И. - Мэр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96" w:rsidTr="00355582">
        <w:tc>
          <w:tcPr>
            <w:tcW w:w="2694" w:type="dxa"/>
            <w:vMerge/>
          </w:tcPr>
          <w:p w:rsidR="00ED7896" w:rsidRPr="00DE4F5F" w:rsidRDefault="00ED7896" w:rsidP="00826B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D7896" w:rsidRDefault="00ED7896" w:rsidP="009C7A2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EDE" w:rsidRDefault="00311EDE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11EDE" w:rsidRDefault="00311EDE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11EDE" w:rsidRDefault="00311EDE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05AF7" w:rsidRDefault="00D05AF7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05AF7" w:rsidRDefault="00D05AF7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05AF7" w:rsidRDefault="00D05AF7" w:rsidP="00826BF4">
      <w:pPr>
        <w:pStyle w:val="a8"/>
        <w:spacing w:after="0" w:line="240" w:lineRule="auto"/>
        <w:ind w:left="64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435E4" w:rsidRPr="00386C8E" w:rsidRDefault="007435E4" w:rsidP="00386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971D0" w:rsidRDefault="00F971D0" w:rsidP="0060167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01C6C" w:rsidRDefault="00801C6C" w:rsidP="0090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01923" w:rsidRPr="00901923" w:rsidRDefault="00901923" w:rsidP="0090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971D0" w:rsidRDefault="00F971D0" w:rsidP="0060167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01923" w:rsidRDefault="00901923" w:rsidP="00901923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lastRenderedPageBreak/>
        <w:t>Приложение 2</w:t>
      </w:r>
    </w:p>
    <w:p w:rsidR="00901923" w:rsidRDefault="00901923" w:rsidP="00901923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постановлению </w:t>
      </w: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</w:t>
      </w: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муниципального района Чеченской Республики </w:t>
      </w:r>
    </w:p>
    <w:p w:rsidR="00901923" w:rsidRDefault="00901923" w:rsidP="00901923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т «___»______2020</w:t>
      </w:r>
      <w:r w:rsidRPr="00620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№____</w:t>
      </w:r>
    </w:p>
    <w:p w:rsidR="00901923" w:rsidRDefault="00901923" w:rsidP="00901923">
      <w:pPr>
        <w:spacing w:line="216" w:lineRule="auto"/>
        <w:ind w:left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801C6C" w:rsidRDefault="00801C6C" w:rsidP="00801C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801C6C" w:rsidRDefault="00801C6C" w:rsidP="00801C6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801C6C" w:rsidRPr="007435E4" w:rsidRDefault="00801C6C" w:rsidP="0080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435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901923" w:rsidRPr="00ED7896" w:rsidRDefault="00801C6C" w:rsidP="00901923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конкурсной комиссии по отбору управляющей организации для управления многоквартирными домами на территории </w:t>
      </w:r>
      <w:proofErr w:type="spellStart"/>
      <w:r w:rsidRPr="007435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Курчалоевского</w:t>
      </w:r>
      <w:proofErr w:type="spellEnd"/>
      <w:r w:rsidRPr="007435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района</w:t>
      </w:r>
      <w:r w:rsidR="0090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01923" w:rsidRPr="00901923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801C6C" w:rsidRPr="007435E4" w:rsidRDefault="00801C6C" w:rsidP="00801C6C">
      <w:pPr>
        <w:shd w:val="clear" w:color="auto" w:fill="FFFFFF"/>
        <w:spacing w:line="269" w:lineRule="exact"/>
        <w:ind w:left="576" w:right="461"/>
        <w:jc w:val="center"/>
        <w:rPr>
          <w:rFonts w:ascii="Times New Roman" w:hAnsi="Times New Roman" w:cs="Times New Roman"/>
          <w:sz w:val="28"/>
          <w:szCs w:val="28"/>
        </w:rPr>
      </w:pPr>
    </w:p>
    <w:p w:rsidR="00801C6C" w:rsidRPr="00C946A0" w:rsidRDefault="00801C6C" w:rsidP="00801C6C">
      <w:pPr>
        <w:shd w:val="clear" w:color="auto" w:fill="FFFFFF"/>
        <w:spacing w:before="274" w:line="274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C946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 </w:t>
      </w:r>
      <w:r w:rsidRPr="00C94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1.1.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Настоящее Положение определяет цели, задачи, функции, состав и порядок работы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конкурсной комиссии по проведению конкурсов по отб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ору управляющей организации для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управления многоквартирными домами на территории </w:t>
      </w:r>
      <w:proofErr w:type="spellStart"/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Курчалоевского</w:t>
      </w:r>
      <w:proofErr w:type="spellEnd"/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муниципального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района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(далее - Конкурсная комиссия).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1.2.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Конкурсная комиссия в своей деятельности руководствуется Жилищным кодексом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Российской Федерации, Правилами проведения органом ме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стного самоуправления открытого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конкурса по отбору управляющей организации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для управления многоквартирным домом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(далее - Правила проведения конкурса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), утверждёнными Постановлением Правительства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Российской Федерации о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 06.02.2006 № 75, нормативными правовыми актами Чеченской Республики, Курчалоевского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муниципального района и настоящим Положением.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1.3.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Конкурсная комиссия является коллегиальным орган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ом. Срок полномочий комиссии не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может превышать 1 года с момента создания.</w:t>
      </w:r>
    </w:p>
    <w:p w:rsidR="00801C6C" w:rsidRPr="00C946A0" w:rsidRDefault="00901923" w:rsidP="00801C6C">
      <w:pPr>
        <w:shd w:val="clear" w:color="auto" w:fill="FFFFFF"/>
        <w:tabs>
          <w:tab w:val="left" w:pos="571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   1.4.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Конкурсная комиссия создаётся в целях 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ведения конкурсов и определения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победителей конкурсов на право заключения договоров 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управления многоквартирными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домами на территории </w:t>
      </w:r>
      <w:proofErr w:type="spellStart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Курчалоевского</w:t>
      </w:r>
      <w:proofErr w:type="spellEnd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муниципального района.</w:t>
      </w:r>
    </w:p>
    <w:p w:rsidR="00801C6C" w:rsidRPr="00C946A0" w:rsidRDefault="00801C6C" w:rsidP="00801C6C">
      <w:pPr>
        <w:shd w:val="clear" w:color="auto" w:fill="FFFFFF"/>
        <w:spacing w:before="274" w:line="274" w:lineRule="exact"/>
        <w:ind w:left="360" w:right="5"/>
        <w:jc w:val="center"/>
        <w:rPr>
          <w:rFonts w:ascii="Times New Roman" w:hAnsi="Times New Roman" w:cs="Times New Roman"/>
          <w:sz w:val="28"/>
          <w:szCs w:val="28"/>
        </w:rPr>
      </w:pPr>
      <w:r w:rsidRPr="00C9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9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 функции Конкурсной комиссии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 w:rsidR="00801C6C" w:rsidRPr="00C946A0">
        <w:rPr>
          <w:color w:val="000000"/>
          <w:spacing w:val="-8"/>
          <w:sz w:val="24"/>
          <w:szCs w:val="24"/>
        </w:rPr>
        <w:t>2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.1.Задачами Конкурсной комиссии являются: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-с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оздание равных условий участия в конкурсе для юридических лиц независимо от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организационно-правовой формы и индивидуальных предпринимателей;</w:t>
      </w:r>
    </w:p>
    <w:p w:rsid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-с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оздание условий для эффективного использования средств собственников помещений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в  многоквартирном доме в целях обеспечения благоприятных и безопасных условий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пользования  помещениями  в  многоквартирном доме,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надлежащего содержания общего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имущества в многоквартирном доме, а также предоставления коммуналь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ных услуг лицам,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пользующимся помещениями в доме;</w:t>
      </w:r>
    </w:p>
    <w:p w:rsidR="00801C6C" w:rsidRPr="00C946A0" w:rsidRDefault="00801C6C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2.2.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Обеспечение доступности информации о проведении конкурса и открытости его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проведения.</w:t>
      </w: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01C6C" w:rsidRPr="00C946A0" w:rsidRDefault="00901923" w:rsidP="0042648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ab/>
        <w:t>2.3.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соответствии с возложенными задачами Конкурсная комиссия осуществляет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следующие функции:</w:t>
      </w:r>
    </w:p>
    <w:p w:rsidR="00801C6C" w:rsidRPr="00C946A0" w:rsidRDefault="00901923" w:rsidP="0042648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 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существление процедуры вскрытия конвертов с заявками на участие в конкурсе;</w:t>
      </w:r>
    </w:p>
    <w:p w:rsidR="00801C6C" w:rsidRPr="00C946A0" w:rsidRDefault="00901923" w:rsidP="0042648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  р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ассмотрение и оценка заявок на участие в конкурсе;</w:t>
      </w:r>
    </w:p>
    <w:p w:rsidR="00801C6C" w:rsidRPr="00C946A0" w:rsidRDefault="00901923" w:rsidP="0042648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  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рганизация процедуры проведения конкурса;</w:t>
      </w:r>
    </w:p>
    <w:p w:rsidR="0042648B" w:rsidRPr="00C946A0" w:rsidRDefault="00901923" w:rsidP="0042648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едение протоколов процедуры вскрытия конвертов 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заявками на участие в конкурсе,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протокола рассмотрения заявок на участие в конкурсе и протокола конкурса.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Права и обязанности Членов конкурсной комиссии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2.5.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Члены конкурсной комиссии обязаны: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-р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уководствоваться в своей деятельности требовани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ями законодательства Российской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Федерации и настоящего Положения.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-н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 проводить переговоры с претендентами или участниками конкурса до проведения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конкурса и (или) во время проведения конкурса, если такие действия могут привести к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недопущению,    ограничению    или   устранению   конкуренции,    кроме    случаев   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обмена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информацией,   прямо   предусмотренных   законодательс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твом   Российской   Федераци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и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конкурсной документацией.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-л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ично присутствовать на заседаниях Конкурсной 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миссии; отсутствие на заседании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Конкурсной комиссии допускается только по уважите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льным причинам в соответствии с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трудовым законодательством Российской Федерации.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скрыть все конверты с заявками на участие в конкурсе, поступившие организатору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конкурса до  начала процедуры вскрытия конвертов.  Рассмотреть заявки на участие 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конкурсе.    Оценить   заявки   на   участие   в   конкурсе    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   соответствие   требованиям,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установленным конкурсной документацией, 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также соответствие претендентов требованиям,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установленным пунктом 15 Правил проведения конкурса.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этом Конкурсная комиссия не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вправе  возлагать  на претендента обязанность  подтвержд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ать  соответствие  требованиям,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указанным в подпунктах 2-6 пункт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 15 Правил проведения конкурса;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ринять решение о признании претендента участником конкурса или </w:t>
      </w:r>
      <w:proofErr w:type="gramStart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 отказе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допуске претендента к участию в конкурсе по основа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ниям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предусмотренным Правилами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проведения конкурса.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одписывать протокол процедуры вскрытия конвертов  с заявками на участие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конкурсе, протокол рассмотрения заявок на участие в конкурсе и протокол конкурса.</w:t>
      </w:r>
    </w:p>
    <w:p w:rsidR="00801C6C" w:rsidRPr="00C946A0" w:rsidRDefault="00801C6C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 допускать разглашения сведений, ставших известными в ходе проведения конкурса,</w:t>
      </w:r>
      <w:r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кроме случаев, прямо предусмотренных законодательством Российской Федерации.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2.6.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Члены Конкурсной комиссии вправе: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ыступать по вопросам повестки дня на заседаниях Конкурсной комиссии;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роверять правильность изложения своего выступле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ния в протоколе вскрытия заявок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 участие в конкурсе и протоколе рассмотрения 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аявок на участие в конкурсе и в протоколе конкурса;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исьменно изложить своё особое мнение, которое пр</w:t>
      </w:r>
      <w:r w:rsidR="004264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икладывается к соответствующему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протоколу заседания Конкурсной комиссии.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братиться к соответствующему структурному подра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зделению организатора торгов за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разъяснениями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ложений конкурсной документации;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 необходимости привлекать к своей работе специа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листов в порядке, установленном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настоящим Положением.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-з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накомиться со всеми представленными на рассмотрение документами и сведениями,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составляющими заявку на участие в конкурсе.</w:t>
      </w:r>
    </w:p>
    <w:p w:rsid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-п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 вскрытии конвертов с заявками на участие в конку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рсе потребовать от претендента,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присутствующего на заседании, разъяснений сведений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содержащихся в представленных им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документах и в заявке на участие в конкурсе.</w:t>
      </w: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ab/>
        <w:t>2.7.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Председатель конкурсной комиссии пользуется полномочиями Члена комиссии, а также: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существляет общее руководство работой Конкурсной комиссии и обеспечивает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исполнение настоящего Положения.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-у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тверждает график проведения заседаний Конкурсной комиссии.</w:t>
      </w:r>
    </w:p>
    <w:p w:rsidR="00801C6C" w:rsidRPr="00C946A0" w:rsidRDefault="00901923" w:rsidP="009019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бъявляет заседание  правомочным  или  выносит р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ешение  о  его  переносе  из-за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отсутствия необходимого кворума.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2.8.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Открывает и ведёт заседания Конкурсной комиссии.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2.9.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Объявляет состав Конкурсной комиссии.</w:t>
      </w: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Определяет порядок рассмотрения обсуждаемых вопросов.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3.1.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.Назначает  Члена  конкурсной   комиссии,   который   будет   осуществлять   вскрытие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конвертов с заявками на участие в конкурсе.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3.2.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Непосредственно перед вскрытием конвертов с заявками на участие в конкурсе, но не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раньше   времени,   указанного   в   извещении   о   проведении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конкурса   и   в   конкурсной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документации, объявляет лицам, присутствующим при вскрытии конвертов с заявк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ами на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участие в конкурсе, о возможности подать заявку на участие в конкурсе, изменить или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отозвать поданные заявки до начала процедуры вскрытия конвертов.</w:t>
      </w:r>
      <w:proofErr w:type="gramEnd"/>
    </w:p>
    <w:p w:rsidR="00801C6C" w:rsidRPr="00C946A0" w:rsidRDefault="00901923" w:rsidP="009019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проведении процедуры вскрытия конвертов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заявками на участие в конкурсе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объявляет   наименование    (для   юридического   лица),    фамилию,    имя,  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отчест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для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индивидуального предпринимателя) каждого претендента, конверт с заявкой на участие,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конкурсе   которого    вскрывается,    сведения   и   информа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цию   о   наличии   документов,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предусмотренных конкурсной документацией.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проведении процедуры конкурса объявляет 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аименование участника конкурса,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заявка на участие, в конкурсе которого поступила к организ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атору конкурса первой, и размер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платы за содержание и ремонт жилого помещения.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3.5.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если после троекратного объявления посл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еднего предложения о наибольшей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стоимости дополнительных работ и услуг 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один из участников конкурса не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предложил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большей   стоимости   -   объявляет   наименование   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конкурса,   который   сделал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предложение по наибольшей стоимости дополнительных работ и услуг.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3.6.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отсутствия на заседании Конкурсной 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омиссии Председателя конкурсной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комиссии, его функции исполняет Заместитель председателя конкурсной комиссии.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Секретарь конкурсной комиссии пользуется полномочиями Члена комиссии, а также: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 о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существляет подготовку заседаний Конкурсной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комиссии, включая оформление 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рассылку необходимых документов, информирование Чле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нов конкурсной комиссии по всем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вопросам, относящимся к их функциям, в том числе извещение лиц, принимающих участие 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работе комиссии, о дате, времени и месте проведения заседа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ний не менее чем за три рабочих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дня до их начала и обеспечивает Членов конкурсной комиссии необходимыми материалами.</w:t>
      </w:r>
      <w:proofErr w:type="gramEnd"/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-в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едёт протоколы заседаний Конкурсной комиссии.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3.7.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 позднее 1 рабочего дня, следующего за днем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дписания протокола рассмотрения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заявок на участие в конкурсе, направляет уведомления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принятых конкурсной комиссией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решениях претендентам, не допущенным к участию в конкурсе.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3.8.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Осуществляет иные действия организационно-техничес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кого характера в соответствии с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законодательством Российской Федерации и настоящим Положением.</w:t>
      </w:r>
    </w:p>
    <w:p w:rsid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3.9.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Заседания Конкурсной комиссии</w:t>
      </w: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01C6C" w:rsidRPr="00C946A0" w:rsidRDefault="00901923" w:rsidP="0090192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ab/>
        <w:t>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Работа Конкурсной комиссии осуществляется на её 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аседаниях. Заседание Конкурсной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комиссии считается правомочным, если на нём присутств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ует не менее половины от общего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числа её Членов.</w:t>
      </w:r>
    </w:p>
    <w:p w:rsidR="00801C6C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4.1.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Решения Конкурсной комиссии принимаются просты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 большинством голосов от числа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присутствующих на заседании Членов конкурсной комиссии. </w:t>
      </w:r>
    </w:p>
    <w:p w:rsidR="00801C6C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4.2.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голосовании каждый Член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конкурсной комиссии имеет один голос. 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равенстве голосов голос Председателя является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решающим. Голосование осуществляется открыто. Заочное голосование не допускается.</w:t>
      </w:r>
    </w:p>
    <w:p w:rsidR="00901923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Решения Конкурсной комиссии в день их принятия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формляются протоколами, которые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подписывают Члены конкурсной комиссии, принявшие учас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тие в заседании.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4.5.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 допускаются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заполнение протоколов карандашом и внесение в них исправлений.</w:t>
      </w:r>
    </w:p>
    <w:p w:rsidR="00801C6C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4.6.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 заседаниях Конкурсной комиссии могут присутст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вовать представители ассоциаций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(союзов)     товариществ     собственников     жилья,     жилищных,    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жилищно-строительных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кооперативов или иных специализированных потребите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льских кооперативов, ассоциаций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собственников   помещений   в   многоквартирных   домах,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действующих   на   территории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Чеченской Республики, а также представители общест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венных объединений потребителей (их ассоциаций,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союзов)</w:t>
      </w:r>
      <w:proofErr w:type="gramStart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,д</w:t>
      </w:r>
      <w:proofErr w:type="gramEnd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ействующих на тер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ритории Чеченской  Республики. 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4.7.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Полномочия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указанных представителей подтверждаются документально.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4.8.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4.9.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Привлечение специалистов</w:t>
      </w:r>
    </w:p>
    <w:p w:rsidR="00801C6C" w:rsidRDefault="00901923" w:rsidP="00801C6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Конкурсная комиссия вправе привлекать специалистов для рассмотрения и оценки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конкурсных заявок.  Для целей  применения настоящего Положения под специалистами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понимаются лица, обладающие специальными знаниями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предмету проведения конкурса,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что должно подтверждаться соответствующими документа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ми об образовании и (или) опыте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работы.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Специалисты не входят в состав Конкурсной комисси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и, но могут быть включены в её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состав Конкурсной комиссии по решению организатора торгов.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proofErr w:type="gramStart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Специалистами не могут быть лица, которые лично заинтересованы в результатах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конкурса (в том числе физические лица, подавшие заявки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участие в запросе котировок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либо состоящие в штате организаций, подавших указанные 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явки), либо физические лица, на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которых способны оказывать влияние участники конкурс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 (в том числе физические лица,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являющиеся участниками (акционерами) этих организаций,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членами их органов управления,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кредиторами участников размещения заказа).</w:t>
      </w:r>
      <w:proofErr w:type="gramEnd"/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Специалист   представляет   в   Конкурсную   комисси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ю   заключение   по   вопросам,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поставленным  перед  ним  Конкурсной  комиссией.  Мнен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ие  специалиста,  изложенное  в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заключении, носит рекомендательный характер и не являе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тся обязательным для Конкурсной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комиссии.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5.1.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Заключение оформляется письменно и прикладыва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ется к протоколу рассмотрения и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оценки конкурсных заявок в зависимости от того, по какому поводу оно проводилось.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5.2.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Обжалование действий (бездействия) Конкурсной комиссии. Ответственность Членов конкурсной комиссии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5.3.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Любые действия (бездействия) Конкурсной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претендента или участника конкурса. В случае такого обжалования Конкурсная комиссия обязана:</w:t>
      </w:r>
    </w:p>
    <w:p w:rsid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Представить по запросу уполномоченного органа св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едения и документы, необходимые для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рассмотрения жалобы;</w:t>
      </w:r>
    </w:p>
    <w:p w:rsidR="00901923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901923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ab/>
      </w:r>
      <w:proofErr w:type="gramStart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proofErr w:type="gramEnd"/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 xml:space="preserve">Приостановить  проведение  торгов  до  рассмотрения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жалобы по  существу  в  случае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получения соответствующего требования от уполномоченного органа.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5.4.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Члены конкурсной комиссии, виновные в наруше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нии законодательства Российской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Федерации,   иных  нормативных  правовых  актов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Российской   Федерации  и  на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стоящего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Положения, несут дисциплинарную, гражданско-пра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вовую, административную, уголовную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5.5.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Член конкурсной комиссии, допустивший нарушение законодательства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Российской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Федерации и (или) иных нормативных правовых актов Российской Федерации,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может быть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заменён по решению организатора торгов, а также п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 представлению или предписанию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органа, уполномоченного на осуществление контроля в сфере проведения торгов.</w:t>
      </w:r>
    </w:p>
    <w:p w:rsidR="00801C6C" w:rsidRPr="00C946A0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5.6.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если Члену конкурсной комиссии станет изв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естно о нарушении другим Членом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конкурсной   комиссии   законодательства   Российской   Фед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ерации   и   иных   нормативных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правовых актов Российской Федерации и настоящего Положения, он должен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письменно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сообщить об этом Председателю конкурсной комис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сии и (или) организатору торгов в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течен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ие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одного дня с момента, когда он узнал о таком нарушении.</w:t>
      </w:r>
      <w:proofErr w:type="gramEnd"/>
    </w:p>
    <w:p w:rsidR="009E087D" w:rsidRPr="00801C6C" w:rsidRDefault="00901923" w:rsidP="00801C6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ab/>
        <w:t>5.7.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Члены конкурсной комиссии и привлеченные Конк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урсной комиссией специалисты не 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вправе    распространять    сведения,    составляющие    государственную,    служебную    </w:t>
      </w:r>
      <w:r w:rsidR="00801C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или 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коммерческую тайну, ставшие известными им в ходе проведения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="00801C6C" w:rsidRPr="00C946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sectPr w:rsidR="009E087D" w:rsidRPr="00801C6C" w:rsidSect="00901923">
      <w:headerReference w:type="default" r:id="rId10"/>
      <w:pgSz w:w="11906" w:h="16838"/>
      <w:pgMar w:top="0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1A" w:rsidRDefault="00024B1A" w:rsidP="00AB44C1">
      <w:pPr>
        <w:spacing w:after="0" w:line="240" w:lineRule="auto"/>
      </w:pPr>
      <w:r>
        <w:separator/>
      </w:r>
    </w:p>
  </w:endnote>
  <w:endnote w:type="continuationSeparator" w:id="0">
    <w:p w:rsidR="00024B1A" w:rsidRDefault="00024B1A" w:rsidP="00AB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1A" w:rsidRDefault="00024B1A" w:rsidP="00AB44C1">
      <w:pPr>
        <w:spacing w:after="0" w:line="240" w:lineRule="auto"/>
      </w:pPr>
      <w:r>
        <w:separator/>
      </w:r>
    </w:p>
  </w:footnote>
  <w:footnote w:type="continuationSeparator" w:id="0">
    <w:p w:rsidR="00024B1A" w:rsidRDefault="00024B1A" w:rsidP="00AB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4" w:rsidRPr="0074387C" w:rsidRDefault="00311EDE" w:rsidP="0074387C">
    <w:pPr>
      <w:pStyle w:val="aa"/>
      <w:tabs>
        <w:tab w:val="left" w:pos="8055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1E065E">
      <w:rPr>
        <w:rFonts w:ascii="Times New Roman" w:hAnsi="Times New Roman" w:cs="Times New Roman"/>
        <w:b/>
        <w:sz w:val="28"/>
        <w:szCs w:val="28"/>
      </w:rPr>
      <w:tab/>
    </w:r>
    <w:r w:rsidR="001E065E"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A2"/>
    <w:multiLevelType w:val="singleLevel"/>
    <w:tmpl w:val="75AA7DCA"/>
    <w:lvl w:ilvl="0">
      <w:start w:val="4"/>
      <w:numFmt w:val="decimal"/>
      <w:lvlText w:val="4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4043AD2"/>
    <w:multiLevelType w:val="hybridMultilevel"/>
    <w:tmpl w:val="4D5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CED"/>
    <w:multiLevelType w:val="singleLevel"/>
    <w:tmpl w:val="941800EC"/>
    <w:lvl w:ilvl="0">
      <w:start w:val="10"/>
      <w:numFmt w:val="decimal"/>
      <w:lvlText w:val="4.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0963485D"/>
    <w:multiLevelType w:val="singleLevel"/>
    <w:tmpl w:val="9EC461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FA13DF5"/>
    <w:multiLevelType w:val="singleLevel"/>
    <w:tmpl w:val="609830DA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22803744"/>
    <w:multiLevelType w:val="multilevel"/>
    <w:tmpl w:val="5C66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9053AE"/>
    <w:multiLevelType w:val="singleLevel"/>
    <w:tmpl w:val="0298B896"/>
    <w:lvl w:ilvl="0">
      <w:start w:val="8"/>
      <w:numFmt w:val="decimal"/>
      <w:lvlText w:val="4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2A6B75D0"/>
    <w:multiLevelType w:val="singleLevel"/>
    <w:tmpl w:val="0F545CF0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D8049E4"/>
    <w:multiLevelType w:val="hybridMultilevel"/>
    <w:tmpl w:val="2356DE02"/>
    <w:lvl w:ilvl="0" w:tplc="AB44CBD2">
      <w:start w:val="1"/>
      <w:numFmt w:val="decimal"/>
      <w:lvlText w:val="%1."/>
      <w:lvlJc w:val="left"/>
      <w:pPr>
        <w:ind w:left="6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161" w:hanging="360"/>
      </w:pPr>
    </w:lvl>
    <w:lvl w:ilvl="2" w:tplc="0419001B" w:tentative="1">
      <w:start w:val="1"/>
      <w:numFmt w:val="lowerRoman"/>
      <w:lvlText w:val="%3."/>
      <w:lvlJc w:val="right"/>
      <w:pPr>
        <w:ind w:left="7881" w:hanging="180"/>
      </w:pPr>
    </w:lvl>
    <w:lvl w:ilvl="3" w:tplc="0419000F" w:tentative="1">
      <w:start w:val="1"/>
      <w:numFmt w:val="decimal"/>
      <w:lvlText w:val="%4."/>
      <w:lvlJc w:val="left"/>
      <w:pPr>
        <w:ind w:left="8601" w:hanging="360"/>
      </w:pPr>
    </w:lvl>
    <w:lvl w:ilvl="4" w:tplc="04190019" w:tentative="1">
      <w:start w:val="1"/>
      <w:numFmt w:val="lowerLetter"/>
      <w:lvlText w:val="%5."/>
      <w:lvlJc w:val="left"/>
      <w:pPr>
        <w:ind w:left="9321" w:hanging="360"/>
      </w:pPr>
    </w:lvl>
    <w:lvl w:ilvl="5" w:tplc="0419001B" w:tentative="1">
      <w:start w:val="1"/>
      <w:numFmt w:val="lowerRoman"/>
      <w:lvlText w:val="%6."/>
      <w:lvlJc w:val="right"/>
      <w:pPr>
        <w:ind w:left="10041" w:hanging="180"/>
      </w:pPr>
    </w:lvl>
    <w:lvl w:ilvl="6" w:tplc="0419000F" w:tentative="1">
      <w:start w:val="1"/>
      <w:numFmt w:val="decimal"/>
      <w:lvlText w:val="%7."/>
      <w:lvlJc w:val="left"/>
      <w:pPr>
        <w:ind w:left="10761" w:hanging="360"/>
      </w:pPr>
    </w:lvl>
    <w:lvl w:ilvl="7" w:tplc="04190019" w:tentative="1">
      <w:start w:val="1"/>
      <w:numFmt w:val="lowerLetter"/>
      <w:lvlText w:val="%8."/>
      <w:lvlJc w:val="left"/>
      <w:pPr>
        <w:ind w:left="11481" w:hanging="360"/>
      </w:pPr>
    </w:lvl>
    <w:lvl w:ilvl="8" w:tplc="0419001B" w:tentative="1">
      <w:start w:val="1"/>
      <w:numFmt w:val="lowerRoman"/>
      <w:lvlText w:val="%9."/>
      <w:lvlJc w:val="right"/>
      <w:pPr>
        <w:ind w:left="12201" w:hanging="180"/>
      </w:pPr>
    </w:lvl>
  </w:abstractNum>
  <w:abstractNum w:abstractNumId="9">
    <w:nsid w:val="31082FF2"/>
    <w:multiLevelType w:val="hybridMultilevel"/>
    <w:tmpl w:val="45B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5061"/>
    <w:multiLevelType w:val="singleLevel"/>
    <w:tmpl w:val="A8402A5E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4BD857AE"/>
    <w:multiLevelType w:val="singleLevel"/>
    <w:tmpl w:val="F1E2F3E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541C72B1"/>
    <w:multiLevelType w:val="singleLevel"/>
    <w:tmpl w:val="6ED0B206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54D4075B"/>
    <w:multiLevelType w:val="singleLevel"/>
    <w:tmpl w:val="A132655A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D4622D9"/>
    <w:multiLevelType w:val="singleLevel"/>
    <w:tmpl w:val="527E28F0"/>
    <w:lvl w:ilvl="0">
      <w:start w:val="4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03C302C"/>
    <w:multiLevelType w:val="singleLevel"/>
    <w:tmpl w:val="756C3EA2"/>
    <w:lvl w:ilvl="0">
      <w:start w:val="2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79F864D5"/>
    <w:multiLevelType w:val="singleLevel"/>
    <w:tmpl w:val="1D5E288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7BFA7DE7"/>
    <w:multiLevelType w:val="singleLevel"/>
    <w:tmpl w:val="7022652E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8">
    <w:nsid w:val="7F997261"/>
    <w:multiLevelType w:val="singleLevel"/>
    <w:tmpl w:val="9DBCDB20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7"/>
  </w:num>
  <w:num w:numId="6">
    <w:abstractNumId w:val="18"/>
  </w:num>
  <w:num w:numId="7">
    <w:abstractNumId w:val="3"/>
  </w:num>
  <w:num w:numId="8">
    <w:abstractNumId w:val="16"/>
  </w:num>
  <w:num w:numId="9">
    <w:abstractNumId w:val="10"/>
  </w:num>
  <w:num w:numId="10">
    <w:abstractNumId w:val="12"/>
  </w:num>
  <w:num w:numId="11">
    <w:abstractNumId w:val="12"/>
    <w:lvlOverride w:ilvl="0">
      <w:lvl w:ilvl="0">
        <w:start w:val="5"/>
        <w:numFmt w:val="decimal"/>
        <w:lvlText w:val="4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1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53"/>
    <w:rsid w:val="00006563"/>
    <w:rsid w:val="0000670B"/>
    <w:rsid w:val="00016B67"/>
    <w:rsid w:val="00024B1A"/>
    <w:rsid w:val="000522C8"/>
    <w:rsid w:val="00052D4F"/>
    <w:rsid w:val="00054207"/>
    <w:rsid w:val="00060301"/>
    <w:rsid w:val="000660AB"/>
    <w:rsid w:val="000B6CA1"/>
    <w:rsid w:val="000C0D62"/>
    <w:rsid w:val="000C2ED9"/>
    <w:rsid w:val="000D50EA"/>
    <w:rsid w:val="000E7F54"/>
    <w:rsid w:val="001022F9"/>
    <w:rsid w:val="00116A46"/>
    <w:rsid w:val="00127CB1"/>
    <w:rsid w:val="0013341A"/>
    <w:rsid w:val="00136528"/>
    <w:rsid w:val="00144066"/>
    <w:rsid w:val="001475A6"/>
    <w:rsid w:val="001511EB"/>
    <w:rsid w:val="00161F91"/>
    <w:rsid w:val="001662BA"/>
    <w:rsid w:val="00186212"/>
    <w:rsid w:val="00192CBE"/>
    <w:rsid w:val="001B38DA"/>
    <w:rsid w:val="001C4F37"/>
    <w:rsid w:val="001C6366"/>
    <w:rsid w:val="001D53A2"/>
    <w:rsid w:val="001E065E"/>
    <w:rsid w:val="001F79D3"/>
    <w:rsid w:val="00200658"/>
    <w:rsid w:val="002137D5"/>
    <w:rsid w:val="002156AD"/>
    <w:rsid w:val="00221769"/>
    <w:rsid w:val="002235DA"/>
    <w:rsid w:val="002375F8"/>
    <w:rsid w:val="002376D5"/>
    <w:rsid w:val="00240168"/>
    <w:rsid w:val="002448DC"/>
    <w:rsid w:val="00250561"/>
    <w:rsid w:val="00251EAC"/>
    <w:rsid w:val="00254028"/>
    <w:rsid w:val="00267E79"/>
    <w:rsid w:val="0027257D"/>
    <w:rsid w:val="00272D03"/>
    <w:rsid w:val="00281CF5"/>
    <w:rsid w:val="0029694C"/>
    <w:rsid w:val="00296A23"/>
    <w:rsid w:val="002B759D"/>
    <w:rsid w:val="002C1DB1"/>
    <w:rsid w:val="002C4324"/>
    <w:rsid w:val="002E2FAE"/>
    <w:rsid w:val="003004F9"/>
    <w:rsid w:val="00310315"/>
    <w:rsid w:val="00311EDE"/>
    <w:rsid w:val="0031590C"/>
    <w:rsid w:val="0032396F"/>
    <w:rsid w:val="00335B6D"/>
    <w:rsid w:val="00337F41"/>
    <w:rsid w:val="003404F7"/>
    <w:rsid w:val="00355582"/>
    <w:rsid w:val="00380F19"/>
    <w:rsid w:val="00386C8E"/>
    <w:rsid w:val="003B4296"/>
    <w:rsid w:val="003B5531"/>
    <w:rsid w:val="003C537E"/>
    <w:rsid w:val="003D2D2C"/>
    <w:rsid w:val="003F1078"/>
    <w:rsid w:val="00413846"/>
    <w:rsid w:val="00417CBE"/>
    <w:rsid w:val="00421220"/>
    <w:rsid w:val="00422506"/>
    <w:rsid w:val="0042648B"/>
    <w:rsid w:val="00427A08"/>
    <w:rsid w:val="00433D5C"/>
    <w:rsid w:val="00466AF6"/>
    <w:rsid w:val="004968EE"/>
    <w:rsid w:val="004A0335"/>
    <w:rsid w:val="004B55D3"/>
    <w:rsid w:val="004B6E62"/>
    <w:rsid w:val="004C207B"/>
    <w:rsid w:val="004C4CDC"/>
    <w:rsid w:val="004C71EF"/>
    <w:rsid w:val="004D28AB"/>
    <w:rsid w:val="004D4223"/>
    <w:rsid w:val="004D4D64"/>
    <w:rsid w:val="004D6D14"/>
    <w:rsid w:val="00510F6F"/>
    <w:rsid w:val="00535421"/>
    <w:rsid w:val="005418BF"/>
    <w:rsid w:val="00542C03"/>
    <w:rsid w:val="005434A7"/>
    <w:rsid w:val="005501E1"/>
    <w:rsid w:val="00563BAF"/>
    <w:rsid w:val="00592286"/>
    <w:rsid w:val="005A7200"/>
    <w:rsid w:val="005A7FBF"/>
    <w:rsid w:val="005C716B"/>
    <w:rsid w:val="005E4D05"/>
    <w:rsid w:val="00601674"/>
    <w:rsid w:val="006127F5"/>
    <w:rsid w:val="00613EED"/>
    <w:rsid w:val="00620B0F"/>
    <w:rsid w:val="00636F2F"/>
    <w:rsid w:val="006570EB"/>
    <w:rsid w:val="00677322"/>
    <w:rsid w:val="006B6810"/>
    <w:rsid w:val="006B7882"/>
    <w:rsid w:val="006C13FB"/>
    <w:rsid w:val="006C141A"/>
    <w:rsid w:val="006C4CE3"/>
    <w:rsid w:val="006D5648"/>
    <w:rsid w:val="006E4966"/>
    <w:rsid w:val="006E4F77"/>
    <w:rsid w:val="006F5123"/>
    <w:rsid w:val="006F5EAB"/>
    <w:rsid w:val="007167F8"/>
    <w:rsid w:val="00717DF2"/>
    <w:rsid w:val="007278C4"/>
    <w:rsid w:val="00727A11"/>
    <w:rsid w:val="00736DA8"/>
    <w:rsid w:val="007435E4"/>
    <w:rsid w:val="0074387C"/>
    <w:rsid w:val="00750FEA"/>
    <w:rsid w:val="0075763D"/>
    <w:rsid w:val="00762153"/>
    <w:rsid w:val="00770265"/>
    <w:rsid w:val="00774136"/>
    <w:rsid w:val="007910AE"/>
    <w:rsid w:val="00795960"/>
    <w:rsid w:val="007C1518"/>
    <w:rsid w:val="007C32AB"/>
    <w:rsid w:val="007D3E14"/>
    <w:rsid w:val="007D496D"/>
    <w:rsid w:val="007D64A6"/>
    <w:rsid w:val="007F49EE"/>
    <w:rsid w:val="00801A92"/>
    <w:rsid w:val="00801C6C"/>
    <w:rsid w:val="00826BF4"/>
    <w:rsid w:val="008370F5"/>
    <w:rsid w:val="00843861"/>
    <w:rsid w:val="00846C5B"/>
    <w:rsid w:val="00854364"/>
    <w:rsid w:val="008559CA"/>
    <w:rsid w:val="0086769F"/>
    <w:rsid w:val="008734A4"/>
    <w:rsid w:val="00873D8A"/>
    <w:rsid w:val="0089724F"/>
    <w:rsid w:val="0089798A"/>
    <w:rsid w:val="008E3826"/>
    <w:rsid w:val="008F1381"/>
    <w:rsid w:val="008F7CCB"/>
    <w:rsid w:val="00901923"/>
    <w:rsid w:val="00902C0A"/>
    <w:rsid w:val="00905F5F"/>
    <w:rsid w:val="00906868"/>
    <w:rsid w:val="0093018F"/>
    <w:rsid w:val="00942307"/>
    <w:rsid w:val="0094361C"/>
    <w:rsid w:val="00973D05"/>
    <w:rsid w:val="0098795E"/>
    <w:rsid w:val="009A796B"/>
    <w:rsid w:val="009C0643"/>
    <w:rsid w:val="009C2D34"/>
    <w:rsid w:val="009C7A29"/>
    <w:rsid w:val="009E087D"/>
    <w:rsid w:val="009E1304"/>
    <w:rsid w:val="00A004AF"/>
    <w:rsid w:val="00A04A00"/>
    <w:rsid w:val="00A04C0B"/>
    <w:rsid w:val="00A15ABF"/>
    <w:rsid w:val="00A23F69"/>
    <w:rsid w:val="00A30D79"/>
    <w:rsid w:val="00A5105E"/>
    <w:rsid w:val="00A66AA5"/>
    <w:rsid w:val="00A705C7"/>
    <w:rsid w:val="00A72B5A"/>
    <w:rsid w:val="00A742E3"/>
    <w:rsid w:val="00A81CB9"/>
    <w:rsid w:val="00A85A6F"/>
    <w:rsid w:val="00A90C8B"/>
    <w:rsid w:val="00AA30D0"/>
    <w:rsid w:val="00AB00B7"/>
    <w:rsid w:val="00AB44C1"/>
    <w:rsid w:val="00AC677D"/>
    <w:rsid w:val="00AE7BB2"/>
    <w:rsid w:val="00B02E63"/>
    <w:rsid w:val="00B07DB1"/>
    <w:rsid w:val="00B12E10"/>
    <w:rsid w:val="00B15785"/>
    <w:rsid w:val="00B375A5"/>
    <w:rsid w:val="00B5081E"/>
    <w:rsid w:val="00B54067"/>
    <w:rsid w:val="00B57738"/>
    <w:rsid w:val="00B61B5C"/>
    <w:rsid w:val="00B95434"/>
    <w:rsid w:val="00BA0CE0"/>
    <w:rsid w:val="00BE43C7"/>
    <w:rsid w:val="00BE564B"/>
    <w:rsid w:val="00BF63BD"/>
    <w:rsid w:val="00C04667"/>
    <w:rsid w:val="00C307D3"/>
    <w:rsid w:val="00C32ADA"/>
    <w:rsid w:val="00C4470B"/>
    <w:rsid w:val="00C504C4"/>
    <w:rsid w:val="00C623C8"/>
    <w:rsid w:val="00C7561A"/>
    <w:rsid w:val="00C81447"/>
    <w:rsid w:val="00C87F56"/>
    <w:rsid w:val="00C914D0"/>
    <w:rsid w:val="00CD5575"/>
    <w:rsid w:val="00CE1631"/>
    <w:rsid w:val="00CE780D"/>
    <w:rsid w:val="00D010FF"/>
    <w:rsid w:val="00D03E10"/>
    <w:rsid w:val="00D05AF7"/>
    <w:rsid w:val="00D141E3"/>
    <w:rsid w:val="00D34320"/>
    <w:rsid w:val="00D47A2B"/>
    <w:rsid w:val="00D657EF"/>
    <w:rsid w:val="00D712B4"/>
    <w:rsid w:val="00DD3440"/>
    <w:rsid w:val="00DE1C44"/>
    <w:rsid w:val="00DE4F5F"/>
    <w:rsid w:val="00DF2749"/>
    <w:rsid w:val="00DF2859"/>
    <w:rsid w:val="00E030F6"/>
    <w:rsid w:val="00E15723"/>
    <w:rsid w:val="00E204EF"/>
    <w:rsid w:val="00E7274B"/>
    <w:rsid w:val="00E74316"/>
    <w:rsid w:val="00E80F9F"/>
    <w:rsid w:val="00E8201B"/>
    <w:rsid w:val="00E92409"/>
    <w:rsid w:val="00E948B6"/>
    <w:rsid w:val="00E96C44"/>
    <w:rsid w:val="00E97185"/>
    <w:rsid w:val="00EB707D"/>
    <w:rsid w:val="00EB7EFC"/>
    <w:rsid w:val="00EC0A53"/>
    <w:rsid w:val="00ED598D"/>
    <w:rsid w:val="00ED7896"/>
    <w:rsid w:val="00ED7B46"/>
    <w:rsid w:val="00EE1273"/>
    <w:rsid w:val="00EE1362"/>
    <w:rsid w:val="00EF6A7B"/>
    <w:rsid w:val="00EF6C19"/>
    <w:rsid w:val="00F019BE"/>
    <w:rsid w:val="00F245E2"/>
    <w:rsid w:val="00F27CF2"/>
    <w:rsid w:val="00F52C41"/>
    <w:rsid w:val="00F53CA3"/>
    <w:rsid w:val="00F64655"/>
    <w:rsid w:val="00F67868"/>
    <w:rsid w:val="00F779B9"/>
    <w:rsid w:val="00F92EA9"/>
    <w:rsid w:val="00F971D0"/>
    <w:rsid w:val="00FD0638"/>
    <w:rsid w:val="00FF00B1"/>
    <w:rsid w:val="00FF3A5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4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26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8DC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basedOn w:val="a0"/>
    <w:link w:val="3"/>
    <w:semiHidden/>
    <w:rsid w:val="002448DC"/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a4">
    <w:name w:val="No Spacing"/>
    <w:uiPriority w:val="1"/>
    <w:qFormat/>
    <w:rsid w:val="00244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4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3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501E1"/>
    <w:rPr>
      <w:i/>
      <w:iCs/>
    </w:rPr>
  </w:style>
  <w:style w:type="paragraph" w:styleId="a8">
    <w:name w:val="List Paragraph"/>
    <w:basedOn w:val="a"/>
    <w:uiPriority w:val="34"/>
    <w:qFormat/>
    <w:rsid w:val="007F49EE"/>
    <w:pPr>
      <w:ind w:left="720"/>
      <w:contextualSpacing/>
    </w:pPr>
  </w:style>
  <w:style w:type="table" w:styleId="a9">
    <w:name w:val="Table Grid"/>
    <w:basedOn w:val="a1"/>
    <w:rsid w:val="0054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4C1"/>
  </w:style>
  <w:style w:type="paragraph" w:styleId="ac">
    <w:name w:val="footer"/>
    <w:basedOn w:val="a"/>
    <w:link w:val="ad"/>
    <w:uiPriority w:val="99"/>
    <w:unhideWhenUsed/>
    <w:rsid w:val="00AB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4C1"/>
  </w:style>
  <w:style w:type="character" w:customStyle="1" w:styleId="40">
    <w:name w:val="Заголовок 4 Знак"/>
    <w:basedOn w:val="a0"/>
    <w:link w:val="4"/>
    <w:uiPriority w:val="9"/>
    <w:rsid w:val="00826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qFormat/>
    <w:rsid w:val="00826BF4"/>
    <w:rPr>
      <w:b/>
      <w:bCs/>
    </w:rPr>
  </w:style>
  <w:style w:type="paragraph" w:customStyle="1" w:styleId="ConsPlusTitle">
    <w:name w:val="ConsPlusTitle"/>
    <w:uiPriority w:val="99"/>
    <w:rsid w:val="00D0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4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26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8DC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basedOn w:val="a0"/>
    <w:link w:val="3"/>
    <w:semiHidden/>
    <w:rsid w:val="002448DC"/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a4">
    <w:name w:val="No Spacing"/>
    <w:uiPriority w:val="1"/>
    <w:qFormat/>
    <w:rsid w:val="00244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4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3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501E1"/>
    <w:rPr>
      <w:i/>
      <w:iCs/>
    </w:rPr>
  </w:style>
  <w:style w:type="paragraph" w:styleId="a8">
    <w:name w:val="List Paragraph"/>
    <w:basedOn w:val="a"/>
    <w:uiPriority w:val="34"/>
    <w:qFormat/>
    <w:rsid w:val="007F49EE"/>
    <w:pPr>
      <w:ind w:left="720"/>
      <w:contextualSpacing/>
    </w:pPr>
  </w:style>
  <w:style w:type="table" w:styleId="a9">
    <w:name w:val="Table Grid"/>
    <w:basedOn w:val="a1"/>
    <w:rsid w:val="0054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4C1"/>
  </w:style>
  <w:style w:type="paragraph" w:styleId="ac">
    <w:name w:val="footer"/>
    <w:basedOn w:val="a"/>
    <w:link w:val="ad"/>
    <w:uiPriority w:val="99"/>
    <w:unhideWhenUsed/>
    <w:rsid w:val="00AB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4C1"/>
  </w:style>
  <w:style w:type="character" w:customStyle="1" w:styleId="40">
    <w:name w:val="Заголовок 4 Знак"/>
    <w:basedOn w:val="a0"/>
    <w:link w:val="4"/>
    <w:uiPriority w:val="9"/>
    <w:rsid w:val="00826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qFormat/>
    <w:rsid w:val="00826BF4"/>
    <w:rPr>
      <w:b/>
      <w:bCs/>
    </w:rPr>
  </w:style>
  <w:style w:type="paragraph" w:customStyle="1" w:styleId="ConsPlusTitle">
    <w:name w:val="ConsPlusTitle"/>
    <w:uiPriority w:val="99"/>
    <w:rsid w:val="00D0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6471-791A-47F6-826D-80C5B1FB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asus</cp:lastModifiedBy>
  <cp:revision>6</cp:revision>
  <cp:lastPrinted>2020-01-30T09:01:00Z</cp:lastPrinted>
  <dcterms:created xsi:type="dcterms:W3CDTF">2020-02-11T13:40:00Z</dcterms:created>
  <dcterms:modified xsi:type="dcterms:W3CDTF">2020-02-20T14:56:00Z</dcterms:modified>
</cp:coreProperties>
</file>