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30" w:rsidRPr="006B2EFA" w:rsidRDefault="00B81D06" w:rsidP="006B2EFA">
      <w:pPr>
        <w:pStyle w:val="a6"/>
        <w:jc w:val="center"/>
        <w:rPr>
          <w:b/>
          <w:sz w:val="26"/>
          <w:szCs w:val="26"/>
        </w:rPr>
      </w:pPr>
      <w:r>
        <w:rPr>
          <w:b/>
          <w:sz w:val="26"/>
          <w:szCs w:val="26"/>
        </w:rPr>
        <w:t xml:space="preserve"> </w:t>
      </w:r>
      <w:r w:rsidR="00BE1430" w:rsidRPr="006B2EFA">
        <w:rPr>
          <w:b/>
          <w:sz w:val="26"/>
          <w:szCs w:val="26"/>
        </w:rPr>
        <w:t>ДОГОВОР О ПОДКЛЮЧЕНИИ</w:t>
      </w:r>
    </w:p>
    <w:p w:rsidR="00BE1430" w:rsidRPr="006B2EFA" w:rsidRDefault="00BE1430" w:rsidP="006B2EFA">
      <w:pPr>
        <w:pStyle w:val="a6"/>
        <w:jc w:val="center"/>
        <w:rPr>
          <w:b/>
          <w:sz w:val="26"/>
          <w:szCs w:val="26"/>
        </w:rPr>
      </w:pPr>
      <w:r w:rsidRPr="006B2EFA">
        <w:rPr>
          <w:b/>
          <w:sz w:val="26"/>
          <w:szCs w:val="26"/>
        </w:rPr>
        <w:t>К СИСТЕМЕ ТЕПЛОСНАБЖЕНИЯ № ______</w:t>
      </w:r>
    </w:p>
    <w:p w:rsidR="00BE1430" w:rsidRPr="006B2EFA" w:rsidRDefault="00BE1430" w:rsidP="006B2EFA">
      <w:pPr>
        <w:pStyle w:val="a6"/>
        <w:jc w:val="both"/>
      </w:pPr>
    </w:p>
    <w:p w:rsidR="00BE1430" w:rsidRPr="006B2EFA" w:rsidRDefault="00BE1430" w:rsidP="006B2EFA">
      <w:pPr>
        <w:pStyle w:val="a6"/>
      </w:pPr>
      <w:r w:rsidRPr="006B2EFA">
        <w:t xml:space="preserve">г. Грозный           </w:t>
      </w:r>
      <w:r w:rsidR="006B2EFA">
        <w:t xml:space="preserve">                                                                             </w:t>
      </w:r>
      <w:r w:rsidRPr="006B2EFA">
        <w:t>«____»____________20___ г.</w:t>
      </w:r>
    </w:p>
    <w:p w:rsidR="00BE1430" w:rsidRPr="006B2EFA" w:rsidRDefault="00BE1430" w:rsidP="006B2EFA">
      <w:pPr>
        <w:pStyle w:val="a6"/>
        <w:jc w:val="both"/>
      </w:pPr>
    </w:p>
    <w:p w:rsidR="00BE1430" w:rsidRPr="008127F8" w:rsidRDefault="00E935AC" w:rsidP="006B2EFA">
      <w:pPr>
        <w:pStyle w:val="a6"/>
        <w:spacing w:line="276" w:lineRule="auto"/>
        <w:ind w:firstLine="510"/>
        <w:jc w:val="both"/>
      </w:pPr>
      <w:r>
        <w:t>С</w:t>
      </w:r>
      <w:r w:rsidR="00BE1430" w:rsidRPr="008127F8">
        <w:t>МУП «</w:t>
      </w:r>
      <w:r>
        <w:t>ПУЖКХ</w:t>
      </w:r>
      <w:r w:rsidR="00BE1430" w:rsidRPr="008127F8">
        <w:t xml:space="preserve">» </w:t>
      </w:r>
      <w:proofErr w:type="spellStart"/>
      <w:r>
        <w:t>Курчалоевского</w:t>
      </w:r>
      <w:proofErr w:type="spellEnd"/>
      <w:r>
        <w:t xml:space="preserve"> района</w:t>
      </w:r>
      <w:r w:rsidR="00BE1430" w:rsidRPr="008127F8">
        <w:t xml:space="preserve">, именуемое в </w:t>
      </w:r>
      <w:bookmarkStart w:id="0" w:name="_GoBack"/>
      <w:bookmarkEnd w:id="0"/>
      <w:r w:rsidR="003E6AD4" w:rsidRPr="008127F8">
        <w:t>дальнейшем «</w:t>
      </w:r>
      <w:r w:rsidR="00BE1430" w:rsidRPr="008127F8">
        <w:t xml:space="preserve">Исполнитель», в лице </w:t>
      </w:r>
      <w:r>
        <w:t xml:space="preserve">Начальника </w:t>
      </w:r>
      <w:proofErr w:type="spellStart"/>
      <w:r>
        <w:t>Сайдулаева</w:t>
      </w:r>
      <w:proofErr w:type="spellEnd"/>
      <w:r>
        <w:t xml:space="preserve"> И.А.</w:t>
      </w:r>
      <w:r w:rsidR="00BE1430" w:rsidRPr="008127F8">
        <w:t xml:space="preserve"> действующего на основании Устава, с одной стороны, </w:t>
      </w:r>
      <w:proofErr w:type="gramStart"/>
      <w:r w:rsidR="00BE1430" w:rsidRPr="008127F8">
        <w:t xml:space="preserve">и  </w:t>
      </w:r>
      <w:r w:rsidR="002A0495">
        <w:t>_</w:t>
      </w:r>
      <w:proofErr w:type="gramEnd"/>
      <w:r w:rsidR="002A0495">
        <w:t>_</w:t>
      </w:r>
      <w:r w:rsidR="003E6AD4" w:rsidRPr="003E6AD4">
        <w:t xml:space="preserve"> </w:t>
      </w:r>
      <w:r w:rsidR="003E6AD4" w:rsidRPr="003E6AD4">
        <w:rPr>
          <w:i/>
          <w:u w:val="single"/>
        </w:rPr>
        <w:t>индивидуальный предприниматель</w:t>
      </w:r>
      <w:r w:rsidR="00BE1430" w:rsidRPr="008127F8">
        <w:t xml:space="preserve"> в лице</w:t>
      </w:r>
      <w:r w:rsidR="00BD4C74" w:rsidRPr="008127F8">
        <w:t xml:space="preserve"> </w:t>
      </w:r>
      <w:r w:rsidR="002A0495" w:rsidRPr="003E6AD4">
        <w:rPr>
          <w:i/>
          <w:u w:val="single"/>
        </w:rPr>
        <w:t>__</w:t>
      </w:r>
      <w:r w:rsidR="003E6AD4" w:rsidRPr="003E6AD4">
        <w:rPr>
          <w:i/>
          <w:u w:val="single"/>
        </w:rPr>
        <w:t>Иванова И.И.</w:t>
      </w:r>
      <w:r w:rsidR="003E6AD4">
        <w:t xml:space="preserve"> </w:t>
      </w:r>
      <w:r w:rsidR="006B2EFA" w:rsidRPr="008127F8">
        <w:t xml:space="preserve"> действующего на основании </w:t>
      </w:r>
      <w:r w:rsidR="000E4AF2">
        <w:t>Устава</w:t>
      </w:r>
      <w:r w:rsidR="006B2EFA" w:rsidRPr="008127F8">
        <w:t>,</w:t>
      </w:r>
      <w:r w:rsidR="006B2EFA" w:rsidRPr="008127F8">
        <w:rPr>
          <w:snapToGrid w:val="0"/>
        </w:rPr>
        <w:t xml:space="preserve"> </w:t>
      </w:r>
      <w:r w:rsidR="00BE1430" w:rsidRPr="008127F8">
        <w:t>именуемое в дальнейшем «Заявитель», с другой стороны, при совместном упоминании именуемые «Сторон</w:t>
      </w:r>
      <w:r w:rsidR="00BD4C74" w:rsidRPr="008127F8">
        <w:t>ы», заключили настоящий договор о</w:t>
      </w:r>
      <w:r w:rsidR="00BE1430" w:rsidRPr="008127F8">
        <w:t xml:space="preserve"> подключении к си</w:t>
      </w:r>
      <w:r w:rsidR="00BD4C74" w:rsidRPr="008127F8">
        <w:t>стеме теплоснабжения  (</w:t>
      </w:r>
      <w:r w:rsidR="006B2EFA" w:rsidRPr="008127F8">
        <w:t xml:space="preserve">далее – </w:t>
      </w:r>
      <w:r w:rsidR="00BE1430" w:rsidRPr="008127F8">
        <w:t>Договор) о нижеслед</w:t>
      </w:r>
      <w:r w:rsidR="006B2EFA" w:rsidRPr="008127F8">
        <w:t>ующем:</w:t>
      </w:r>
    </w:p>
    <w:p w:rsidR="006B2EFA" w:rsidRPr="008127F8" w:rsidRDefault="006B2EFA" w:rsidP="006B2EFA">
      <w:pPr>
        <w:pStyle w:val="a6"/>
        <w:spacing w:line="276" w:lineRule="auto"/>
        <w:ind w:firstLine="510"/>
        <w:jc w:val="center"/>
        <w:rPr>
          <w:b/>
          <w:sz w:val="28"/>
          <w:szCs w:val="28"/>
        </w:rPr>
      </w:pPr>
    </w:p>
    <w:p w:rsidR="00BE1430" w:rsidRPr="008127F8" w:rsidRDefault="00BE1430" w:rsidP="006B2EFA">
      <w:pPr>
        <w:pStyle w:val="a6"/>
        <w:spacing w:line="276" w:lineRule="auto"/>
        <w:ind w:firstLine="510"/>
        <w:jc w:val="both"/>
      </w:pPr>
    </w:p>
    <w:p w:rsidR="00BE1430" w:rsidRPr="008127F8" w:rsidRDefault="00BE1430" w:rsidP="006B2EFA">
      <w:pPr>
        <w:pStyle w:val="a6"/>
        <w:spacing w:line="276" w:lineRule="auto"/>
        <w:ind w:firstLine="510"/>
        <w:jc w:val="center"/>
        <w:rPr>
          <w:b/>
          <w:sz w:val="26"/>
          <w:szCs w:val="26"/>
        </w:rPr>
      </w:pPr>
      <w:r w:rsidRPr="008127F8">
        <w:rPr>
          <w:b/>
          <w:sz w:val="26"/>
          <w:szCs w:val="26"/>
        </w:rPr>
        <w:t>1. Предмет договора</w:t>
      </w:r>
    </w:p>
    <w:p w:rsidR="002A0495" w:rsidRDefault="00BE1430" w:rsidP="005F423C">
      <w:pPr>
        <w:pStyle w:val="a6"/>
        <w:numPr>
          <w:ilvl w:val="1"/>
          <w:numId w:val="6"/>
        </w:numPr>
        <w:tabs>
          <w:tab w:val="left" w:pos="993"/>
        </w:tabs>
        <w:spacing w:line="276" w:lineRule="auto"/>
        <w:ind w:left="0" w:firstLine="567"/>
        <w:jc w:val="both"/>
      </w:pPr>
      <w:r w:rsidRPr="008127F8">
        <w:t xml:space="preserve">По настоящему договору </w:t>
      </w:r>
      <w:r w:rsidR="008A640D" w:rsidRPr="008127F8">
        <w:t>Исполнитель на условиях настоящего договора обязуется осуществит</w:t>
      </w:r>
      <w:r w:rsidR="003E6AD4">
        <w:t xml:space="preserve">ь подключение к тепловым сетям </w:t>
      </w:r>
      <w:r w:rsidR="003E6AD4" w:rsidRPr="003E6AD4">
        <w:t>СМУП</w:t>
      </w:r>
      <w:r w:rsidR="003E6AD4" w:rsidRPr="003E6AD4">
        <w:rPr>
          <w:i/>
          <w:u w:val="single"/>
        </w:rPr>
        <w:t xml:space="preserve"> «ПУЖКХ» </w:t>
      </w:r>
      <w:proofErr w:type="spellStart"/>
      <w:r w:rsidR="003E6AD4" w:rsidRPr="003E6AD4">
        <w:rPr>
          <w:i/>
          <w:u w:val="single"/>
        </w:rPr>
        <w:t>Курчалоевского</w:t>
      </w:r>
      <w:proofErr w:type="spellEnd"/>
      <w:r w:rsidR="003E6AD4" w:rsidRPr="003E6AD4">
        <w:rPr>
          <w:i/>
          <w:u w:val="single"/>
        </w:rPr>
        <w:t xml:space="preserve"> района</w:t>
      </w:r>
      <w:r w:rsidR="003E6AD4">
        <w:t xml:space="preserve"> </w:t>
      </w:r>
      <w:r w:rsidR="002A0495">
        <w:t>_______________________________________</w:t>
      </w:r>
    </w:p>
    <w:p w:rsidR="008A640D" w:rsidRPr="008127F8" w:rsidRDefault="002A0495" w:rsidP="002A0495">
      <w:pPr>
        <w:pStyle w:val="a6"/>
        <w:tabs>
          <w:tab w:val="left" w:pos="993"/>
        </w:tabs>
        <w:spacing w:line="276" w:lineRule="auto"/>
        <w:jc w:val="both"/>
      </w:pPr>
      <w:r>
        <w:t>___________________________________________________________________________________</w:t>
      </w:r>
      <w:r w:rsidR="008A640D" w:rsidRPr="008127F8">
        <w:t>на котором предусматривается потребление тепловой энергии, а Заявитель обязуется выполнить действия по подготовке объекта к подключению и оплатить Исполнителю услуги по подключению.</w:t>
      </w:r>
    </w:p>
    <w:p w:rsidR="005F423C" w:rsidRPr="008127F8" w:rsidRDefault="00BE1430" w:rsidP="005F423C">
      <w:pPr>
        <w:pStyle w:val="a6"/>
        <w:numPr>
          <w:ilvl w:val="1"/>
          <w:numId w:val="6"/>
        </w:numPr>
        <w:tabs>
          <w:tab w:val="left" w:pos="993"/>
        </w:tabs>
        <w:spacing w:line="276" w:lineRule="auto"/>
        <w:ind w:left="0" w:firstLine="567"/>
        <w:jc w:val="both"/>
      </w:pPr>
      <w:r w:rsidRPr="008127F8">
        <w:t>Точки подключения Объекта к системе теплоснабжения с учётом трассы проектируемых трубопроводов определяются Условиями подключения</w:t>
      </w:r>
      <w:r w:rsidR="00D83AD2" w:rsidRPr="008127F8">
        <w:t>.</w:t>
      </w:r>
    </w:p>
    <w:p w:rsidR="00BE1430" w:rsidRPr="008127F8" w:rsidRDefault="005F423C" w:rsidP="005F423C">
      <w:pPr>
        <w:pStyle w:val="a6"/>
        <w:numPr>
          <w:ilvl w:val="1"/>
          <w:numId w:val="6"/>
        </w:numPr>
        <w:tabs>
          <w:tab w:val="left" w:pos="993"/>
        </w:tabs>
        <w:spacing w:line="276" w:lineRule="auto"/>
        <w:ind w:left="0" w:firstLine="567"/>
        <w:jc w:val="both"/>
      </w:pPr>
      <w:r w:rsidRPr="008127F8">
        <w:t>Условия подключения внутриплощадочных сетей и оборудования Объекта к системе теплоснабжения</w:t>
      </w:r>
      <w:r w:rsidR="00D83AD2" w:rsidRPr="008127F8">
        <w:t xml:space="preserve"> указаны в Условиях подключения.</w:t>
      </w:r>
    </w:p>
    <w:p w:rsidR="005F423C" w:rsidRPr="008127F8" w:rsidRDefault="00BE1430" w:rsidP="005F423C">
      <w:pPr>
        <w:pStyle w:val="a6"/>
        <w:numPr>
          <w:ilvl w:val="1"/>
          <w:numId w:val="6"/>
        </w:numPr>
        <w:tabs>
          <w:tab w:val="left" w:pos="993"/>
        </w:tabs>
        <w:spacing w:line="276" w:lineRule="auto"/>
        <w:ind w:left="0" w:firstLine="567"/>
        <w:jc w:val="both"/>
        <w:rPr>
          <w:u w:val="single"/>
        </w:rPr>
      </w:pPr>
      <w:r w:rsidRPr="008127F8">
        <w:t xml:space="preserve">Исполнитель в соответствии с заявлением </w:t>
      </w:r>
      <w:r w:rsidR="00C52AF3" w:rsidRPr="008127F8">
        <w:t>Заявителя</w:t>
      </w:r>
      <w:r w:rsidR="00D83AD2" w:rsidRPr="008127F8">
        <w:t>,</w:t>
      </w:r>
      <w:r w:rsidRPr="008127F8">
        <w:t xml:space="preserve"> о подключении обеспечивает размер нагрузки ресурса, потребляемого Объектом,</w:t>
      </w:r>
      <w:r w:rsidR="00606A80" w:rsidRPr="008127F8">
        <w:t xml:space="preserve"> в точках подключения:</w:t>
      </w:r>
      <w:r w:rsidR="00D83AD2" w:rsidRPr="008127F8">
        <w:t xml:space="preserve"> </w:t>
      </w:r>
      <w:r w:rsidR="002A0495">
        <w:rPr>
          <w:u w:val="single"/>
        </w:rPr>
        <w:t>_____</w:t>
      </w:r>
      <w:r w:rsidR="003E6AD4">
        <w:rPr>
          <w:u w:val="single"/>
        </w:rPr>
        <w:t>0,1</w:t>
      </w:r>
      <w:r w:rsidR="002A0495">
        <w:rPr>
          <w:u w:val="single"/>
        </w:rPr>
        <w:t>___</w:t>
      </w:r>
      <w:r w:rsidR="00606A80" w:rsidRPr="008127F8">
        <w:rPr>
          <w:u w:val="single"/>
        </w:rPr>
        <w:t xml:space="preserve"> Гкал/час</w:t>
      </w:r>
      <w:r w:rsidR="00D83AD2" w:rsidRPr="008127F8">
        <w:rPr>
          <w:u w:val="single"/>
        </w:rPr>
        <w:t>.</w:t>
      </w:r>
    </w:p>
    <w:p w:rsidR="005F423C" w:rsidRPr="008127F8" w:rsidRDefault="005F423C" w:rsidP="005F423C">
      <w:pPr>
        <w:pStyle w:val="a6"/>
        <w:numPr>
          <w:ilvl w:val="1"/>
          <w:numId w:val="6"/>
        </w:numPr>
        <w:tabs>
          <w:tab w:val="left" w:pos="993"/>
        </w:tabs>
        <w:spacing w:line="276" w:lineRule="auto"/>
        <w:ind w:left="0" w:firstLine="567"/>
        <w:jc w:val="both"/>
        <w:rPr>
          <w:u w:val="single"/>
        </w:rPr>
      </w:pPr>
      <w:r w:rsidRPr="008127F8">
        <w:t>Дата подключения Объекта к системе теплоснабжения – не позднее _____________________ г.</w:t>
      </w:r>
    </w:p>
    <w:p w:rsidR="005F423C" w:rsidRPr="008127F8" w:rsidRDefault="005F423C" w:rsidP="005F423C">
      <w:pPr>
        <w:pStyle w:val="a6"/>
        <w:numPr>
          <w:ilvl w:val="1"/>
          <w:numId w:val="6"/>
        </w:numPr>
        <w:tabs>
          <w:tab w:val="left" w:pos="993"/>
        </w:tabs>
        <w:spacing w:line="276" w:lineRule="auto"/>
        <w:ind w:left="0" w:firstLine="567"/>
        <w:jc w:val="both"/>
        <w:rPr>
          <w:u w:val="single"/>
        </w:rPr>
      </w:pPr>
      <w:r w:rsidRPr="008127F8">
        <w:t xml:space="preserve">В случае если в процессе строительства (реконструкции) подключаемого объекта превышен срок действия </w:t>
      </w:r>
      <w:r w:rsidR="00D83AD2" w:rsidRPr="008127F8">
        <w:t xml:space="preserve">технических </w:t>
      </w:r>
      <w:r w:rsidRPr="008127F8">
        <w:t xml:space="preserve">условий подключения, указанный срок продлевается по согласованию с Исполнителем на основании письменного обращения Заявителя. </w:t>
      </w:r>
    </w:p>
    <w:p w:rsidR="00BE1430" w:rsidRPr="008127F8" w:rsidRDefault="00BE1430" w:rsidP="005F423C">
      <w:pPr>
        <w:pStyle w:val="a6"/>
        <w:tabs>
          <w:tab w:val="left" w:pos="993"/>
        </w:tabs>
        <w:spacing w:line="276" w:lineRule="auto"/>
        <w:ind w:firstLine="567"/>
        <w:jc w:val="both"/>
      </w:pPr>
    </w:p>
    <w:p w:rsidR="002353EE" w:rsidRPr="008127F8" w:rsidRDefault="002353EE" w:rsidP="006B2EFA">
      <w:pPr>
        <w:pStyle w:val="a6"/>
        <w:spacing w:line="276" w:lineRule="auto"/>
        <w:ind w:firstLine="510"/>
        <w:jc w:val="both"/>
      </w:pPr>
    </w:p>
    <w:p w:rsidR="009A1811" w:rsidRPr="008127F8" w:rsidRDefault="00E128AA" w:rsidP="006B2EFA">
      <w:pPr>
        <w:pStyle w:val="a6"/>
        <w:spacing w:line="276" w:lineRule="auto"/>
        <w:ind w:firstLine="510"/>
        <w:jc w:val="center"/>
        <w:rPr>
          <w:b/>
          <w:sz w:val="26"/>
          <w:szCs w:val="26"/>
        </w:rPr>
      </w:pPr>
      <w:r w:rsidRPr="008127F8">
        <w:rPr>
          <w:b/>
          <w:sz w:val="26"/>
          <w:szCs w:val="26"/>
        </w:rPr>
        <w:t>2</w:t>
      </w:r>
      <w:r w:rsidR="009A1811" w:rsidRPr="008127F8">
        <w:rPr>
          <w:b/>
          <w:sz w:val="26"/>
          <w:szCs w:val="26"/>
        </w:rPr>
        <w:t>. Цена договора и порядок расчетов.</w:t>
      </w:r>
    </w:p>
    <w:p w:rsidR="00E128AA" w:rsidRPr="008127F8" w:rsidRDefault="009A1811" w:rsidP="00E128AA">
      <w:pPr>
        <w:pStyle w:val="a6"/>
        <w:numPr>
          <w:ilvl w:val="0"/>
          <w:numId w:val="8"/>
        </w:numPr>
        <w:tabs>
          <w:tab w:val="left" w:pos="993"/>
        </w:tabs>
        <w:spacing w:line="276" w:lineRule="auto"/>
        <w:ind w:left="0" w:firstLine="567"/>
        <w:jc w:val="both"/>
      </w:pPr>
      <w:r w:rsidRPr="008127F8">
        <w:t xml:space="preserve">Размер платы </w:t>
      </w:r>
      <w:proofErr w:type="gramStart"/>
      <w:r w:rsidRPr="008127F8">
        <w:t>за  подключение</w:t>
      </w:r>
      <w:proofErr w:type="gramEnd"/>
      <w:r w:rsidRPr="008127F8">
        <w:t xml:space="preserve">  </w:t>
      </w:r>
      <w:proofErr w:type="spellStart"/>
      <w:r w:rsidRPr="008127F8">
        <w:t>теплоустановок</w:t>
      </w:r>
      <w:proofErr w:type="spellEnd"/>
      <w:r w:rsidRPr="008127F8">
        <w:t xml:space="preserve"> Заявителя к СТ определяется  на основании Федерального закона № 190-ФЗ от 27.07.2010 г. «О теплоснабжении» и Постановления  Правительства РФ № 307 от 16.04.2012 года « О порядке подключения к системам теплоснабжения и о внесении изменений в некоторые акты Правительства Российской Федерации».</w:t>
      </w:r>
    </w:p>
    <w:p w:rsidR="00E128AA" w:rsidRPr="008127F8" w:rsidRDefault="006B2EFA" w:rsidP="00E128AA">
      <w:pPr>
        <w:pStyle w:val="a6"/>
        <w:numPr>
          <w:ilvl w:val="0"/>
          <w:numId w:val="8"/>
        </w:numPr>
        <w:tabs>
          <w:tab w:val="left" w:pos="993"/>
        </w:tabs>
        <w:spacing w:line="276" w:lineRule="auto"/>
        <w:ind w:left="0" w:firstLine="567"/>
        <w:jc w:val="both"/>
      </w:pPr>
      <w:r w:rsidRPr="008127F8">
        <w:t xml:space="preserve">Плата за подключение к системе теплоснабжения (СТ) </w:t>
      </w:r>
      <w:r w:rsidR="00832249" w:rsidRPr="008127F8">
        <w:t xml:space="preserve">установлена решением Правления Государственного комитета цен и тарифов Чеченской </w:t>
      </w:r>
      <w:proofErr w:type="gramStart"/>
      <w:r w:rsidR="00832249" w:rsidRPr="008127F8">
        <w:t xml:space="preserve">Республики </w:t>
      </w:r>
      <w:r w:rsidR="00E04C82" w:rsidRPr="008127F8">
        <w:t xml:space="preserve"> </w:t>
      </w:r>
      <w:r w:rsidR="00832249" w:rsidRPr="008127F8">
        <w:t>№</w:t>
      </w:r>
      <w:proofErr w:type="gramEnd"/>
      <w:r w:rsidR="00E935AC">
        <w:t>58</w:t>
      </w:r>
      <w:r w:rsidR="00832249" w:rsidRPr="008127F8">
        <w:t xml:space="preserve">-у от </w:t>
      </w:r>
      <w:r w:rsidR="00E935AC">
        <w:t>16</w:t>
      </w:r>
      <w:r w:rsidR="00832249" w:rsidRPr="008127F8">
        <w:t>.1</w:t>
      </w:r>
      <w:r w:rsidR="00E04C82" w:rsidRPr="008127F8">
        <w:t>1</w:t>
      </w:r>
      <w:r w:rsidR="00832249" w:rsidRPr="008127F8">
        <w:t>.201</w:t>
      </w:r>
      <w:r w:rsidR="00E935AC">
        <w:t>6</w:t>
      </w:r>
      <w:r w:rsidR="00832249" w:rsidRPr="008127F8">
        <w:t xml:space="preserve"> г. </w:t>
      </w:r>
      <w:r w:rsidR="009A1811" w:rsidRPr="008127F8">
        <w:t>в расчете на единицу мощности подключаемой тепловой нагрузки.</w:t>
      </w:r>
    </w:p>
    <w:p w:rsidR="00E128AA" w:rsidRPr="008127F8" w:rsidRDefault="009A1811" w:rsidP="00E128AA">
      <w:pPr>
        <w:pStyle w:val="a6"/>
        <w:numPr>
          <w:ilvl w:val="0"/>
          <w:numId w:val="8"/>
        </w:numPr>
        <w:tabs>
          <w:tab w:val="left" w:pos="993"/>
        </w:tabs>
        <w:spacing w:line="276" w:lineRule="auto"/>
        <w:ind w:left="0" w:firstLine="567"/>
        <w:jc w:val="both"/>
      </w:pPr>
      <w:r w:rsidRPr="008127F8">
        <w:t xml:space="preserve">Общая стоимость подключения </w:t>
      </w:r>
      <w:proofErr w:type="spellStart"/>
      <w:r w:rsidR="006B2EFA" w:rsidRPr="008127F8">
        <w:t>теплоустановок</w:t>
      </w:r>
      <w:proofErr w:type="spellEnd"/>
      <w:r w:rsidR="006B2EFA" w:rsidRPr="008127F8">
        <w:t xml:space="preserve"> Заявителя к </w:t>
      </w:r>
      <w:proofErr w:type="gramStart"/>
      <w:r w:rsidR="006B2EFA" w:rsidRPr="008127F8">
        <w:t xml:space="preserve">СТ  </w:t>
      </w:r>
      <w:r w:rsidRPr="008127F8">
        <w:t>(</w:t>
      </w:r>
      <w:proofErr w:type="gramEnd"/>
      <w:r w:rsidRPr="008127F8">
        <w:t>общая цена д</w:t>
      </w:r>
      <w:r w:rsidR="006B2EFA" w:rsidRPr="008127F8">
        <w:t>оговора) определяется как сумма произведения</w:t>
      </w:r>
      <w:r w:rsidRPr="008127F8">
        <w:t xml:space="preserve"> платы за подключение на единицу мощности и общей тепловой нагрузки объекта,   составля</w:t>
      </w:r>
      <w:r w:rsidR="00832249" w:rsidRPr="008127F8">
        <w:t xml:space="preserve">ет </w:t>
      </w:r>
      <w:r w:rsidRPr="008127F8">
        <w:rPr>
          <w:u w:val="single"/>
        </w:rPr>
        <w:t xml:space="preserve"> </w:t>
      </w:r>
      <w:r w:rsidR="002A0495">
        <w:rPr>
          <w:b/>
          <w:u w:val="single"/>
        </w:rPr>
        <w:t>____________</w:t>
      </w:r>
      <w:r w:rsidR="00156B01" w:rsidRPr="008127F8">
        <w:rPr>
          <w:u w:val="single"/>
        </w:rPr>
        <w:t xml:space="preserve"> </w:t>
      </w:r>
      <w:r w:rsidR="00832249" w:rsidRPr="008127F8">
        <w:t xml:space="preserve"> </w:t>
      </w:r>
      <w:r w:rsidR="00156B01" w:rsidRPr="008127F8">
        <w:t>руб.</w:t>
      </w:r>
      <w:r w:rsidR="002A0495">
        <w:rPr>
          <w:b/>
        </w:rPr>
        <w:t xml:space="preserve"> </w:t>
      </w:r>
      <w:r w:rsidR="00156B01" w:rsidRPr="008127F8">
        <w:t>НДС</w:t>
      </w:r>
      <w:r w:rsidR="00782C5E">
        <w:t xml:space="preserve"> сверху</w:t>
      </w:r>
      <w:r w:rsidR="00832249" w:rsidRPr="008127F8">
        <w:t>.</w:t>
      </w:r>
    </w:p>
    <w:p w:rsidR="00BE1430" w:rsidRPr="008127F8" w:rsidRDefault="00BE1430" w:rsidP="00E128AA">
      <w:pPr>
        <w:pStyle w:val="a6"/>
        <w:numPr>
          <w:ilvl w:val="0"/>
          <w:numId w:val="8"/>
        </w:numPr>
        <w:tabs>
          <w:tab w:val="left" w:pos="993"/>
        </w:tabs>
        <w:spacing w:line="276" w:lineRule="auto"/>
        <w:ind w:left="0" w:firstLine="567"/>
        <w:jc w:val="both"/>
      </w:pPr>
      <w:r w:rsidRPr="008127F8">
        <w:t>Плата за подключение вносится Заказчиком в следующем порядке:</w:t>
      </w:r>
    </w:p>
    <w:p w:rsidR="00BE1430" w:rsidRPr="008127F8" w:rsidRDefault="00BE1430" w:rsidP="00E128AA">
      <w:pPr>
        <w:pStyle w:val="a6"/>
        <w:tabs>
          <w:tab w:val="left" w:pos="993"/>
        </w:tabs>
        <w:spacing w:line="276" w:lineRule="auto"/>
        <w:ind w:firstLine="567"/>
        <w:jc w:val="both"/>
      </w:pPr>
      <w:r w:rsidRPr="008127F8">
        <w:lastRenderedPageBreak/>
        <w:t xml:space="preserve">- 15% платы за подключение </w:t>
      </w:r>
      <w:proofErr w:type="gramStart"/>
      <w:r w:rsidRPr="008127F8">
        <w:t>вносятся  в</w:t>
      </w:r>
      <w:proofErr w:type="gramEnd"/>
      <w:r w:rsidRPr="008127F8">
        <w:t xml:space="preserve"> течение </w:t>
      </w:r>
      <w:r w:rsidR="007A0A87" w:rsidRPr="008127F8">
        <w:t>15</w:t>
      </w:r>
      <w:r w:rsidR="00156B01" w:rsidRPr="008127F8">
        <w:t xml:space="preserve"> </w:t>
      </w:r>
      <w:r w:rsidRPr="008127F8">
        <w:t>дней с даты заключения настоящего договора;</w:t>
      </w:r>
    </w:p>
    <w:p w:rsidR="00BE1430" w:rsidRPr="008127F8" w:rsidRDefault="00BE1430" w:rsidP="00E128AA">
      <w:pPr>
        <w:pStyle w:val="a6"/>
        <w:tabs>
          <w:tab w:val="left" w:pos="993"/>
        </w:tabs>
        <w:spacing w:line="276" w:lineRule="auto"/>
        <w:ind w:firstLine="567"/>
        <w:jc w:val="both"/>
      </w:pPr>
      <w:r w:rsidRPr="008127F8">
        <w:t xml:space="preserve">- </w:t>
      </w:r>
      <w:r w:rsidR="007A0A87" w:rsidRPr="008127F8">
        <w:t>50</w:t>
      </w:r>
      <w:r w:rsidRPr="008127F8">
        <w:t xml:space="preserve">% платы за подключение вносятся в течение </w:t>
      </w:r>
      <w:r w:rsidR="007A0A87" w:rsidRPr="008127F8">
        <w:t>90</w:t>
      </w:r>
      <w:r w:rsidRPr="008127F8">
        <w:t xml:space="preserve"> дней с даты заключения настоящего договора, но не позднее даты фактического подключения;</w:t>
      </w:r>
    </w:p>
    <w:p w:rsidR="00E128AA" w:rsidRPr="008127F8" w:rsidRDefault="00BE1430" w:rsidP="00E128AA">
      <w:pPr>
        <w:pStyle w:val="a6"/>
        <w:tabs>
          <w:tab w:val="left" w:pos="993"/>
        </w:tabs>
        <w:spacing w:line="276" w:lineRule="auto"/>
        <w:ind w:firstLine="567"/>
        <w:jc w:val="both"/>
      </w:pPr>
      <w:r w:rsidRPr="008127F8">
        <w:t>- оставшаяся доля платы за подклю</w:t>
      </w:r>
      <w:r w:rsidR="00156B01" w:rsidRPr="008127F8">
        <w:t>чение (</w:t>
      </w:r>
      <w:r w:rsidR="007A0A87" w:rsidRPr="008127F8">
        <w:t>35</w:t>
      </w:r>
      <w:r w:rsidR="00156B01" w:rsidRPr="008127F8">
        <w:t xml:space="preserve">%) вносится в течение </w:t>
      </w:r>
      <w:r w:rsidR="007A0A87" w:rsidRPr="008127F8">
        <w:t xml:space="preserve">15 </w:t>
      </w:r>
      <w:r w:rsidRPr="008127F8">
        <w:t xml:space="preserve">дней с даты подписания Сторонами Акта о присоединении, фиксирующего техническую готовность к подаче ресурсов на объекты </w:t>
      </w:r>
      <w:r w:rsidR="00C52AF3" w:rsidRPr="008127F8">
        <w:t>Заявителя</w:t>
      </w:r>
      <w:r w:rsidRPr="008127F8">
        <w:t>, но не позднее выполнения условий подачи ресурсов.</w:t>
      </w:r>
    </w:p>
    <w:p w:rsidR="00E128AA" w:rsidRPr="008127F8" w:rsidRDefault="009A1811" w:rsidP="00E128AA">
      <w:pPr>
        <w:pStyle w:val="a6"/>
        <w:numPr>
          <w:ilvl w:val="0"/>
          <w:numId w:val="8"/>
        </w:numPr>
        <w:tabs>
          <w:tab w:val="left" w:pos="993"/>
        </w:tabs>
        <w:spacing w:line="276" w:lineRule="auto"/>
        <w:ind w:left="0" w:firstLine="567"/>
        <w:jc w:val="both"/>
      </w:pPr>
      <w:r w:rsidRPr="008127F8">
        <w:rPr>
          <w:iCs/>
        </w:rPr>
        <w:t xml:space="preserve">В случае если на момент оплаты </w:t>
      </w:r>
      <w:r w:rsidRPr="008127F8">
        <w:t>стоимости подключения</w:t>
      </w:r>
      <w:r w:rsidRPr="008127F8">
        <w:rPr>
          <w:iCs/>
        </w:rPr>
        <w:t xml:space="preserve"> действие </w:t>
      </w:r>
      <w:r w:rsidRPr="008127F8">
        <w:t xml:space="preserve">платы </w:t>
      </w:r>
      <w:proofErr w:type="gramStart"/>
      <w:r w:rsidRPr="008127F8">
        <w:t>за  подключение</w:t>
      </w:r>
      <w:proofErr w:type="gramEnd"/>
      <w:r w:rsidRPr="008127F8">
        <w:t xml:space="preserve"> на единицу мощности,</w:t>
      </w:r>
      <w:r w:rsidRPr="008127F8">
        <w:rPr>
          <w:iCs/>
        </w:rPr>
        <w:t xml:space="preserve"> по которой была определена </w:t>
      </w:r>
      <w:r w:rsidRPr="008127F8">
        <w:t xml:space="preserve">общая стоимость подключения </w:t>
      </w:r>
      <w:r w:rsidRPr="008127F8">
        <w:rPr>
          <w:iCs/>
        </w:rPr>
        <w:t xml:space="preserve">по настоящему договору, утрачивает свою силу и вступает в силу действие новой </w:t>
      </w:r>
      <w:r w:rsidRPr="008127F8">
        <w:t>платы за  подключение на единицу мощности</w:t>
      </w:r>
      <w:r w:rsidRPr="008127F8">
        <w:rPr>
          <w:iCs/>
        </w:rPr>
        <w:t xml:space="preserve">, то </w:t>
      </w:r>
      <w:r w:rsidRPr="008127F8">
        <w:t xml:space="preserve">общая стоимость подключения </w:t>
      </w:r>
      <w:r w:rsidRPr="008127F8">
        <w:rPr>
          <w:iCs/>
        </w:rPr>
        <w:t>по настоящему договору  осуще</w:t>
      </w:r>
      <w:r w:rsidR="00E128AA" w:rsidRPr="008127F8">
        <w:rPr>
          <w:iCs/>
        </w:rPr>
        <w:t>ствляется по вновь утвержденной</w:t>
      </w:r>
      <w:r w:rsidRPr="008127F8">
        <w:rPr>
          <w:iCs/>
        </w:rPr>
        <w:t xml:space="preserve">  </w:t>
      </w:r>
      <w:r w:rsidR="00E128AA" w:rsidRPr="008127F8">
        <w:t>плате за</w:t>
      </w:r>
      <w:r w:rsidRPr="008127F8">
        <w:t xml:space="preserve">  подключение на единицу мощности.</w:t>
      </w:r>
      <w:r w:rsidR="00E128AA" w:rsidRPr="008127F8">
        <w:rPr>
          <w:iCs/>
        </w:rPr>
        <w:t xml:space="preserve"> </w:t>
      </w:r>
    </w:p>
    <w:p w:rsidR="009A1811" w:rsidRPr="008127F8" w:rsidRDefault="00E128AA" w:rsidP="00E128AA">
      <w:pPr>
        <w:pStyle w:val="a6"/>
        <w:numPr>
          <w:ilvl w:val="0"/>
          <w:numId w:val="8"/>
        </w:numPr>
        <w:tabs>
          <w:tab w:val="left" w:pos="993"/>
        </w:tabs>
        <w:spacing w:line="276" w:lineRule="auto"/>
        <w:ind w:left="0" w:firstLine="567"/>
        <w:jc w:val="both"/>
      </w:pPr>
      <w:r w:rsidRPr="008127F8">
        <w:t>Пересчет общей</w:t>
      </w:r>
      <w:r w:rsidR="009A1811" w:rsidRPr="008127F8">
        <w:t xml:space="preserve"> стоимости подключения </w:t>
      </w:r>
      <w:r w:rsidR="009A1811" w:rsidRPr="008127F8">
        <w:rPr>
          <w:iCs/>
        </w:rPr>
        <w:t>по настоящему договору</w:t>
      </w:r>
      <w:r w:rsidRPr="008127F8">
        <w:t xml:space="preserve"> производится  после запроса Заявителем </w:t>
      </w:r>
      <w:r w:rsidR="00C52AF3" w:rsidRPr="008127F8">
        <w:t>Акта о</w:t>
      </w:r>
      <w:r w:rsidR="009A1811" w:rsidRPr="008127F8">
        <w:t xml:space="preserve"> подключении и оформляется посредством заключения дополнительного соглашения к настоящему  договору. </w:t>
      </w:r>
    </w:p>
    <w:p w:rsidR="00BE1430" w:rsidRPr="008127F8" w:rsidRDefault="00BE1430" w:rsidP="00D83AD2">
      <w:pPr>
        <w:pStyle w:val="a6"/>
        <w:spacing w:line="276" w:lineRule="auto"/>
        <w:jc w:val="both"/>
      </w:pPr>
    </w:p>
    <w:p w:rsidR="00BE1430" w:rsidRPr="008127F8" w:rsidRDefault="00BE1430" w:rsidP="006B2EFA">
      <w:pPr>
        <w:pStyle w:val="a6"/>
        <w:spacing w:line="276" w:lineRule="auto"/>
        <w:ind w:firstLine="510"/>
        <w:jc w:val="both"/>
      </w:pPr>
    </w:p>
    <w:p w:rsidR="002353EE" w:rsidRPr="008127F8" w:rsidRDefault="00E128AA" w:rsidP="00095D7C">
      <w:pPr>
        <w:pStyle w:val="a6"/>
        <w:spacing w:line="276" w:lineRule="auto"/>
        <w:ind w:firstLine="510"/>
        <w:jc w:val="center"/>
        <w:rPr>
          <w:b/>
        </w:rPr>
      </w:pPr>
      <w:r w:rsidRPr="008127F8">
        <w:rPr>
          <w:b/>
        </w:rPr>
        <w:t>3</w:t>
      </w:r>
      <w:r w:rsidR="002353EE" w:rsidRPr="008127F8">
        <w:rPr>
          <w:b/>
        </w:rPr>
        <w:t>. Обязательства сторон.</w:t>
      </w:r>
    </w:p>
    <w:p w:rsidR="002353EE" w:rsidRPr="008127F8" w:rsidRDefault="002353EE" w:rsidP="006B2EFA">
      <w:pPr>
        <w:pStyle w:val="a6"/>
        <w:spacing w:line="276" w:lineRule="auto"/>
        <w:ind w:firstLine="510"/>
        <w:jc w:val="both"/>
      </w:pPr>
    </w:p>
    <w:p w:rsidR="002353EE" w:rsidRPr="008127F8" w:rsidRDefault="00E128AA" w:rsidP="00655730">
      <w:pPr>
        <w:pStyle w:val="a6"/>
        <w:spacing w:line="276" w:lineRule="auto"/>
        <w:ind w:firstLine="510"/>
        <w:jc w:val="center"/>
        <w:rPr>
          <w:b/>
          <w:u w:val="single"/>
        </w:rPr>
      </w:pPr>
      <w:r w:rsidRPr="008127F8">
        <w:rPr>
          <w:b/>
          <w:u w:val="single"/>
        </w:rPr>
        <w:t>3</w:t>
      </w:r>
      <w:r w:rsidR="002353EE" w:rsidRPr="008127F8">
        <w:rPr>
          <w:b/>
          <w:u w:val="single"/>
        </w:rPr>
        <w:t>.1. Исполнитель обязан:</w:t>
      </w:r>
    </w:p>
    <w:p w:rsidR="002353EE" w:rsidRPr="008127F8" w:rsidRDefault="002353EE" w:rsidP="00655730">
      <w:pPr>
        <w:pStyle w:val="a6"/>
        <w:numPr>
          <w:ilvl w:val="0"/>
          <w:numId w:val="10"/>
        </w:numPr>
        <w:tabs>
          <w:tab w:val="left" w:pos="993"/>
          <w:tab w:val="left" w:pos="1134"/>
        </w:tabs>
        <w:spacing w:line="276" w:lineRule="auto"/>
        <w:ind w:left="0" w:firstLine="567"/>
        <w:jc w:val="both"/>
      </w:pPr>
      <w:r w:rsidRPr="008127F8">
        <w:t xml:space="preserve">Своими силами или силами привлеченных третьих лиц осуществить предусмотренные п. 1.1. настоящего Договора мероприятия по подключению тепловых сетей </w:t>
      </w:r>
      <w:r w:rsidR="00095D7C" w:rsidRPr="008127F8">
        <w:t xml:space="preserve"> </w:t>
      </w:r>
      <w:r w:rsidRPr="008127F8">
        <w:t xml:space="preserve">Объекта к системе теплоснабжения. </w:t>
      </w:r>
    </w:p>
    <w:p w:rsidR="002353EE" w:rsidRPr="008127F8" w:rsidRDefault="002353EE" w:rsidP="00655730">
      <w:pPr>
        <w:pStyle w:val="a6"/>
        <w:numPr>
          <w:ilvl w:val="0"/>
          <w:numId w:val="10"/>
        </w:numPr>
        <w:tabs>
          <w:tab w:val="left" w:pos="993"/>
          <w:tab w:val="left" w:pos="1134"/>
        </w:tabs>
        <w:spacing w:line="276" w:lineRule="auto"/>
        <w:ind w:left="0" w:firstLine="567"/>
        <w:jc w:val="both"/>
      </w:pPr>
      <w:r w:rsidRPr="008127F8">
        <w:t xml:space="preserve">Проверить выполнение </w:t>
      </w:r>
      <w:r w:rsidR="00C52AF3" w:rsidRPr="008127F8">
        <w:t xml:space="preserve">Заявителем </w:t>
      </w:r>
      <w:r w:rsidRPr="008127F8">
        <w:t xml:space="preserve">Условий подключения и установить пломбы на приборах (узлах) учета ресурсов, кранах и задвижках на их обводах в течение 5 (пяти) рабочих дней со дня получения от </w:t>
      </w:r>
      <w:r w:rsidR="00C52AF3" w:rsidRPr="008127F8">
        <w:t>Заявителя</w:t>
      </w:r>
      <w:r w:rsidRPr="008127F8">
        <w:t xml:space="preserve"> уведомления о готовности внутриплощадочных и внутридомовых сетей и оборудования Объекта подключения</w:t>
      </w:r>
      <w:r w:rsidR="00E128AA" w:rsidRPr="008127F8">
        <w:t>.</w:t>
      </w:r>
    </w:p>
    <w:p w:rsidR="00655730" w:rsidRPr="008127F8" w:rsidRDefault="002353EE" w:rsidP="00655730">
      <w:pPr>
        <w:pStyle w:val="a6"/>
        <w:numPr>
          <w:ilvl w:val="0"/>
          <w:numId w:val="10"/>
        </w:numPr>
        <w:tabs>
          <w:tab w:val="left" w:pos="993"/>
          <w:tab w:val="left" w:pos="1134"/>
        </w:tabs>
        <w:spacing w:line="276" w:lineRule="auto"/>
        <w:ind w:left="0" w:firstLine="567"/>
        <w:jc w:val="both"/>
      </w:pPr>
      <w:r w:rsidRPr="008127F8">
        <w:t xml:space="preserve">По итогам проведения мероприятий, указанных в п. </w:t>
      </w:r>
      <w:r w:rsidR="00E128AA" w:rsidRPr="008127F8">
        <w:t>3</w:t>
      </w:r>
      <w:r w:rsidRPr="008127F8">
        <w:t xml:space="preserve">.1.2. настоящего Договора, и при условии отсутствия замечаний Исполнителя по выполнению </w:t>
      </w:r>
      <w:r w:rsidR="00C52AF3" w:rsidRPr="008127F8">
        <w:t>Заявителем</w:t>
      </w:r>
      <w:r w:rsidRPr="008127F8">
        <w:t xml:space="preserve"> Условий подключения, в течение 5 (пяти) рабочих дней с момента окончания проверки выполнения Условий подключения составить и направить </w:t>
      </w:r>
      <w:r w:rsidR="00C52AF3" w:rsidRPr="008127F8">
        <w:t>Заявителю</w:t>
      </w:r>
      <w:r w:rsidRPr="008127F8">
        <w:t xml:space="preserve"> подписанный со своей стороны Акт готовности </w:t>
      </w:r>
      <w:proofErr w:type="spellStart"/>
      <w:r w:rsidRPr="008127F8">
        <w:t>внутриплощадных</w:t>
      </w:r>
      <w:proofErr w:type="spellEnd"/>
      <w:r w:rsidRPr="008127F8">
        <w:t xml:space="preserve"> и (или) внутридомовых сетей и оборудования Объекта подключения по форме, предусмотренной Приложением № </w:t>
      </w:r>
      <w:r w:rsidR="00D83AD2" w:rsidRPr="008127F8">
        <w:t>1</w:t>
      </w:r>
      <w:r w:rsidRPr="008127F8">
        <w:t xml:space="preserve"> к настоящему Договору. </w:t>
      </w:r>
    </w:p>
    <w:p w:rsidR="00655730" w:rsidRPr="008127F8" w:rsidRDefault="002353EE" w:rsidP="00655730">
      <w:pPr>
        <w:pStyle w:val="a6"/>
        <w:tabs>
          <w:tab w:val="left" w:pos="993"/>
          <w:tab w:val="left" w:pos="1134"/>
        </w:tabs>
        <w:spacing w:line="276" w:lineRule="auto"/>
        <w:ind w:firstLine="567"/>
        <w:jc w:val="both"/>
      </w:pPr>
      <w:r w:rsidRPr="008127F8">
        <w:t xml:space="preserve">В случае наличия замечаний Исполнителя по выполнению </w:t>
      </w:r>
      <w:r w:rsidR="00C52AF3" w:rsidRPr="008127F8">
        <w:t>Заявителем</w:t>
      </w:r>
      <w:r w:rsidRPr="008127F8">
        <w:t xml:space="preserve"> Условий подключения, составление и подписание Акта готовности </w:t>
      </w:r>
      <w:proofErr w:type="spellStart"/>
      <w:r w:rsidRPr="008127F8">
        <w:t>внутриплощадных</w:t>
      </w:r>
      <w:proofErr w:type="spellEnd"/>
      <w:r w:rsidRPr="008127F8">
        <w:t xml:space="preserve"> и (или) внутридомовых сетей и оборудования Объекта подключения осуществляется Исполнителем в срок не позднее 3</w:t>
      </w:r>
      <w:r w:rsidR="001B11A9" w:rsidRPr="008127F8">
        <w:t>-</w:t>
      </w:r>
      <w:r w:rsidRPr="008127F8">
        <w:t xml:space="preserve">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 </w:t>
      </w:r>
      <w:r w:rsidR="00655730" w:rsidRPr="008127F8">
        <w:t>3</w:t>
      </w:r>
      <w:r w:rsidRPr="008127F8">
        <w:t>.1.2 настоящего Договора.</w:t>
      </w:r>
    </w:p>
    <w:p w:rsidR="002353EE" w:rsidRPr="008127F8" w:rsidRDefault="002353EE" w:rsidP="00655730">
      <w:pPr>
        <w:pStyle w:val="a6"/>
        <w:tabs>
          <w:tab w:val="left" w:pos="993"/>
          <w:tab w:val="left" w:pos="1134"/>
        </w:tabs>
        <w:spacing w:line="276" w:lineRule="auto"/>
        <w:ind w:firstLine="567"/>
        <w:jc w:val="both"/>
      </w:pPr>
      <w:r w:rsidRPr="008127F8">
        <w:t xml:space="preserve">Подписание Акта готовности </w:t>
      </w:r>
      <w:proofErr w:type="spellStart"/>
      <w:r w:rsidRPr="008127F8">
        <w:t>внутр</w:t>
      </w:r>
      <w:r w:rsidR="00E935AC">
        <w:t>иплощадных</w:t>
      </w:r>
      <w:proofErr w:type="spellEnd"/>
      <w:r w:rsidR="00E935AC">
        <w:t xml:space="preserve"> и</w:t>
      </w:r>
      <w:r w:rsidRPr="008127F8">
        <w:t xml:space="preserve"> сетей и оборудования Объекта подключения со стороны Исполнителя подтверждает выдачу последним разрешения на осуществление присоединения Объекта подключения к эксплуатируемым Исполнителем источникам тепловой энергии и (или) тепловым сетям.</w:t>
      </w:r>
    </w:p>
    <w:p w:rsidR="002353EE" w:rsidRPr="008127F8" w:rsidRDefault="002353EE" w:rsidP="00655730">
      <w:pPr>
        <w:pStyle w:val="a6"/>
        <w:numPr>
          <w:ilvl w:val="0"/>
          <w:numId w:val="10"/>
        </w:numPr>
        <w:tabs>
          <w:tab w:val="left" w:pos="993"/>
          <w:tab w:val="left" w:pos="1134"/>
        </w:tabs>
        <w:spacing w:line="276" w:lineRule="auto"/>
        <w:ind w:left="0" w:firstLine="567"/>
        <w:jc w:val="both"/>
      </w:pPr>
      <w:r w:rsidRPr="008127F8">
        <w:t xml:space="preserve">В течение 5 (пяти) рабочих дней после завершения работ по непосредственному присоединения тепловых сетей Объекта </w:t>
      </w:r>
      <w:r w:rsidR="00F170F7" w:rsidRPr="008127F8">
        <w:t>Заявителя</w:t>
      </w:r>
      <w:r w:rsidRPr="008127F8">
        <w:t xml:space="preserve"> в точке подключения к эксплуатируемым Исполнителем тепловым сетям и при условии подписаниями обеими Сторонами Акта готовности </w:t>
      </w:r>
      <w:proofErr w:type="spellStart"/>
      <w:r w:rsidRPr="008127F8">
        <w:lastRenderedPageBreak/>
        <w:t>внутриплощадных</w:t>
      </w:r>
      <w:proofErr w:type="spellEnd"/>
      <w:r w:rsidRPr="008127F8">
        <w:t xml:space="preserve"> и (или) внутридомовых сетей и оборудования Объекта подключения, направить в адрес </w:t>
      </w:r>
      <w:r w:rsidR="00F170F7" w:rsidRPr="008127F8">
        <w:t>Заявителя,</w:t>
      </w:r>
      <w:r w:rsidRPr="008127F8">
        <w:t xml:space="preserve"> подписанный со своей стороны Акт о присоединении к системе теплоснабжения, составленный по форме, предусмотренной Приложением № </w:t>
      </w:r>
      <w:r w:rsidR="00D83AD2" w:rsidRPr="008127F8">
        <w:t>2</w:t>
      </w:r>
      <w:r w:rsidRPr="008127F8">
        <w:t xml:space="preserve"> к настоящему Договору</w:t>
      </w:r>
      <w:r w:rsidR="001B11A9" w:rsidRPr="008127F8">
        <w:t>.</w:t>
      </w:r>
    </w:p>
    <w:p w:rsidR="002353EE" w:rsidRPr="008127F8" w:rsidRDefault="002353EE" w:rsidP="00655730">
      <w:pPr>
        <w:pStyle w:val="a6"/>
        <w:numPr>
          <w:ilvl w:val="0"/>
          <w:numId w:val="10"/>
        </w:numPr>
        <w:tabs>
          <w:tab w:val="left" w:pos="993"/>
          <w:tab w:val="left" w:pos="1134"/>
        </w:tabs>
        <w:spacing w:line="276" w:lineRule="auto"/>
        <w:ind w:left="0" w:firstLine="567"/>
        <w:jc w:val="both"/>
      </w:pPr>
      <w:r w:rsidRPr="008127F8">
        <w:t xml:space="preserve">В течение 10 (десяти) рабочих дней с момента получения письменного запроса </w:t>
      </w:r>
      <w:r w:rsidR="00C52AF3" w:rsidRPr="008127F8">
        <w:t>Заявителя</w:t>
      </w:r>
      <w:r w:rsidRPr="008127F8">
        <w:t xml:space="preserve"> предоставить последнему имеющуюся информацию о ходе выполнения предусмотренных настоящим Договором мероприятий по подключению </w:t>
      </w:r>
      <w:proofErr w:type="spellStart"/>
      <w:r w:rsidRPr="008127F8">
        <w:t>теплопотребляющих</w:t>
      </w:r>
      <w:proofErr w:type="spellEnd"/>
      <w:r w:rsidRPr="008127F8">
        <w:t xml:space="preserve"> установок, тепловых сетей Объекта к системе теплоснабжения.</w:t>
      </w:r>
    </w:p>
    <w:p w:rsidR="002353EE" w:rsidRPr="008127F8" w:rsidRDefault="002353EE" w:rsidP="006B2EFA">
      <w:pPr>
        <w:pStyle w:val="a6"/>
        <w:spacing w:line="276" w:lineRule="auto"/>
        <w:ind w:firstLine="510"/>
        <w:jc w:val="both"/>
        <w:rPr>
          <w:u w:val="single"/>
        </w:rPr>
      </w:pPr>
    </w:p>
    <w:p w:rsidR="002353EE" w:rsidRPr="008127F8" w:rsidRDefault="00655730" w:rsidP="006F5C37">
      <w:pPr>
        <w:pStyle w:val="a6"/>
        <w:spacing w:line="276" w:lineRule="auto"/>
        <w:ind w:firstLine="510"/>
        <w:jc w:val="center"/>
        <w:rPr>
          <w:b/>
          <w:u w:val="single"/>
        </w:rPr>
      </w:pPr>
      <w:r w:rsidRPr="008127F8">
        <w:rPr>
          <w:b/>
          <w:u w:val="single"/>
        </w:rPr>
        <w:t>3</w:t>
      </w:r>
      <w:r w:rsidR="002353EE" w:rsidRPr="008127F8">
        <w:rPr>
          <w:b/>
          <w:u w:val="single"/>
        </w:rPr>
        <w:t>.2. Исполнитель вправе:</w:t>
      </w:r>
    </w:p>
    <w:p w:rsidR="002353EE" w:rsidRPr="008127F8" w:rsidRDefault="002353EE" w:rsidP="00655730">
      <w:pPr>
        <w:pStyle w:val="a6"/>
        <w:numPr>
          <w:ilvl w:val="0"/>
          <w:numId w:val="11"/>
        </w:numPr>
        <w:tabs>
          <w:tab w:val="left" w:pos="993"/>
          <w:tab w:val="left" w:pos="1134"/>
        </w:tabs>
        <w:spacing w:line="276" w:lineRule="auto"/>
        <w:ind w:left="0" w:firstLine="567"/>
        <w:jc w:val="both"/>
      </w:pPr>
      <w:r w:rsidRPr="008127F8">
        <w:t>Участвовать в приемке скрытых работ по укладке сети от Объекта до точки подключения.</w:t>
      </w:r>
    </w:p>
    <w:p w:rsidR="002353EE" w:rsidRPr="008127F8" w:rsidRDefault="002353EE" w:rsidP="00655730">
      <w:pPr>
        <w:pStyle w:val="a6"/>
        <w:numPr>
          <w:ilvl w:val="0"/>
          <w:numId w:val="11"/>
        </w:numPr>
        <w:tabs>
          <w:tab w:val="left" w:pos="993"/>
          <w:tab w:val="left" w:pos="1134"/>
        </w:tabs>
        <w:spacing w:line="276" w:lineRule="auto"/>
        <w:ind w:left="0" w:firstLine="567"/>
        <w:jc w:val="both"/>
      </w:pPr>
      <w:r w:rsidRPr="008127F8">
        <w:t xml:space="preserve">Привлекать для исполнения условий настоящего Договора третьих лиц без получения предварительного согласия </w:t>
      </w:r>
      <w:r w:rsidR="00F170F7" w:rsidRPr="008127F8">
        <w:t>Заявителя</w:t>
      </w:r>
      <w:r w:rsidRPr="008127F8">
        <w:t>;</w:t>
      </w:r>
    </w:p>
    <w:p w:rsidR="00655730" w:rsidRPr="008127F8" w:rsidRDefault="002353EE" w:rsidP="00655730">
      <w:pPr>
        <w:pStyle w:val="a6"/>
        <w:numPr>
          <w:ilvl w:val="0"/>
          <w:numId w:val="11"/>
        </w:numPr>
        <w:tabs>
          <w:tab w:val="left" w:pos="993"/>
          <w:tab w:val="left" w:pos="1134"/>
        </w:tabs>
        <w:spacing w:line="276" w:lineRule="auto"/>
        <w:ind w:left="0" w:firstLine="567"/>
        <w:jc w:val="both"/>
      </w:pPr>
      <w:r w:rsidRPr="008127F8">
        <w:t xml:space="preserve">Изменить дату подключения Объекта к системе теплоснабжения на более позднюю без изменения сроков внесения платы за подключение, если </w:t>
      </w:r>
      <w:r w:rsidR="00F170F7" w:rsidRPr="008127F8">
        <w:t>Заявитель</w:t>
      </w:r>
      <w:r w:rsidRPr="008127F8">
        <w:t xml:space="preserve"> не предоставил Исполнителю в установленные договором сроки возможность осуществить следующие действия: </w:t>
      </w:r>
    </w:p>
    <w:p w:rsidR="002353EE" w:rsidRPr="008127F8" w:rsidRDefault="002353EE" w:rsidP="00655730">
      <w:pPr>
        <w:pStyle w:val="a6"/>
        <w:numPr>
          <w:ilvl w:val="0"/>
          <w:numId w:val="13"/>
        </w:numPr>
        <w:tabs>
          <w:tab w:val="left" w:pos="851"/>
          <w:tab w:val="left" w:pos="993"/>
          <w:tab w:val="left" w:pos="1134"/>
        </w:tabs>
        <w:spacing w:line="276" w:lineRule="auto"/>
        <w:ind w:left="0" w:firstLine="567"/>
        <w:jc w:val="both"/>
      </w:pPr>
      <w:r w:rsidRPr="008127F8">
        <w:t>проверка готовности внутриплощадочных и внутридомовых сетей и оборудования Объекта подключения (проверка Условий подключения);</w:t>
      </w:r>
    </w:p>
    <w:p w:rsidR="002353EE" w:rsidRPr="008127F8" w:rsidRDefault="002353EE" w:rsidP="00655730">
      <w:pPr>
        <w:pStyle w:val="a6"/>
        <w:numPr>
          <w:ilvl w:val="0"/>
          <w:numId w:val="13"/>
        </w:numPr>
        <w:tabs>
          <w:tab w:val="left" w:pos="851"/>
          <w:tab w:val="left" w:pos="993"/>
          <w:tab w:val="left" w:pos="1134"/>
        </w:tabs>
        <w:spacing w:line="276" w:lineRule="auto"/>
        <w:ind w:left="0" w:firstLine="567"/>
        <w:jc w:val="both"/>
      </w:pPr>
      <w:r w:rsidRPr="008127F8">
        <w:t>опломбирование установленных приборов (узлов) учета ресурсов, а также кранов и задвижек на их обводах.</w:t>
      </w:r>
    </w:p>
    <w:p w:rsidR="002353EE" w:rsidRPr="008127F8" w:rsidRDefault="002353EE" w:rsidP="00655730">
      <w:pPr>
        <w:pStyle w:val="a6"/>
        <w:tabs>
          <w:tab w:val="left" w:pos="993"/>
          <w:tab w:val="left" w:pos="1134"/>
        </w:tabs>
        <w:spacing w:line="276" w:lineRule="auto"/>
        <w:ind w:firstLine="567"/>
        <w:jc w:val="both"/>
      </w:pPr>
      <w:r w:rsidRPr="008127F8">
        <w:t xml:space="preserve">Об изменении даты подключения Исполнитель извещает </w:t>
      </w:r>
      <w:r w:rsidR="00F170F7" w:rsidRPr="008127F8">
        <w:t>Заявителя</w:t>
      </w:r>
      <w:r w:rsidRPr="008127F8">
        <w:t xml:space="preserve"> в письменном виде.</w:t>
      </w:r>
    </w:p>
    <w:p w:rsidR="002353EE" w:rsidRPr="008127F8" w:rsidRDefault="002353EE" w:rsidP="006F5C37">
      <w:pPr>
        <w:pStyle w:val="a6"/>
        <w:spacing w:line="276" w:lineRule="auto"/>
        <w:ind w:firstLine="510"/>
        <w:jc w:val="center"/>
        <w:rPr>
          <w:b/>
        </w:rPr>
      </w:pPr>
    </w:p>
    <w:p w:rsidR="002353EE" w:rsidRPr="008127F8" w:rsidRDefault="00655730" w:rsidP="006F5C37">
      <w:pPr>
        <w:pStyle w:val="a6"/>
        <w:spacing w:line="276" w:lineRule="auto"/>
        <w:ind w:firstLine="510"/>
        <w:jc w:val="center"/>
        <w:rPr>
          <w:b/>
          <w:u w:val="single"/>
        </w:rPr>
      </w:pPr>
      <w:r w:rsidRPr="008127F8">
        <w:rPr>
          <w:b/>
          <w:u w:val="single"/>
        </w:rPr>
        <w:t>3</w:t>
      </w:r>
      <w:r w:rsidR="002353EE" w:rsidRPr="008127F8">
        <w:rPr>
          <w:b/>
          <w:u w:val="single"/>
        </w:rPr>
        <w:t xml:space="preserve">.3. </w:t>
      </w:r>
      <w:r w:rsidR="00F170F7" w:rsidRPr="008127F8">
        <w:rPr>
          <w:b/>
          <w:u w:val="single"/>
        </w:rPr>
        <w:t>Заявитель</w:t>
      </w:r>
      <w:r w:rsidR="002353EE" w:rsidRPr="008127F8">
        <w:rPr>
          <w:b/>
          <w:u w:val="single"/>
        </w:rPr>
        <w:t xml:space="preserve"> обязан:</w:t>
      </w:r>
    </w:p>
    <w:p w:rsidR="002353EE" w:rsidRPr="008127F8" w:rsidRDefault="002353EE" w:rsidP="00655730">
      <w:pPr>
        <w:pStyle w:val="a6"/>
        <w:numPr>
          <w:ilvl w:val="0"/>
          <w:numId w:val="14"/>
        </w:numPr>
        <w:tabs>
          <w:tab w:val="left" w:pos="1134"/>
        </w:tabs>
        <w:spacing w:line="276" w:lineRule="auto"/>
        <w:ind w:left="0" w:firstLine="567"/>
        <w:jc w:val="both"/>
      </w:pPr>
      <w:r w:rsidRPr="008127F8">
        <w:t>В соответствии с выданными Исполнителем Условиями подключения разработать проектную документацию и представить Исполнителю 1 (один) экземпляр раздела согласованной и утвержденной в установленном порядке проектной 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p>
    <w:p w:rsidR="002353EE" w:rsidRPr="008127F8" w:rsidRDefault="002353EE" w:rsidP="00655730">
      <w:pPr>
        <w:pStyle w:val="a6"/>
        <w:numPr>
          <w:ilvl w:val="0"/>
          <w:numId w:val="14"/>
        </w:numPr>
        <w:tabs>
          <w:tab w:val="left" w:pos="1134"/>
        </w:tabs>
        <w:spacing w:line="276" w:lineRule="auto"/>
        <w:ind w:left="0" w:firstLine="567"/>
        <w:jc w:val="both"/>
      </w:pPr>
      <w:r w:rsidRPr="008127F8">
        <w:t>Выполнить выданные Исполнителем Условия подключения по подготовке внутриплощадочных и внутридомовых сетей и оборудования Объекта к подключению к системе теплоснабжения до точки подключения;</w:t>
      </w:r>
    </w:p>
    <w:p w:rsidR="002353EE" w:rsidRPr="008127F8" w:rsidRDefault="002353EE" w:rsidP="00655730">
      <w:pPr>
        <w:pStyle w:val="a6"/>
        <w:numPr>
          <w:ilvl w:val="0"/>
          <w:numId w:val="14"/>
        </w:numPr>
        <w:tabs>
          <w:tab w:val="left" w:pos="1134"/>
        </w:tabs>
        <w:spacing w:line="276" w:lineRule="auto"/>
        <w:ind w:left="0" w:firstLine="567"/>
        <w:jc w:val="both"/>
      </w:pPr>
      <w:r w:rsidRPr="008127F8">
        <w:t>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rsidR="002353EE" w:rsidRPr="008127F8" w:rsidRDefault="002353EE" w:rsidP="00655730">
      <w:pPr>
        <w:pStyle w:val="a6"/>
        <w:numPr>
          <w:ilvl w:val="0"/>
          <w:numId w:val="14"/>
        </w:numPr>
        <w:tabs>
          <w:tab w:val="left" w:pos="1134"/>
        </w:tabs>
        <w:spacing w:line="276" w:lineRule="auto"/>
        <w:ind w:left="0" w:firstLine="567"/>
        <w:jc w:val="both"/>
      </w:pPr>
      <w:r w:rsidRPr="008127F8">
        <w:t>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w:t>
      </w:r>
      <w:r w:rsidR="00D83AD2" w:rsidRPr="008127F8">
        <w:t>-</w:t>
      </w:r>
      <w:r w:rsidRPr="008127F8">
        <w:t xml:space="preserve">х (трех) рабочих дней с момента внесения изменений направить Исполнителю внесенные изменения в проектную документацию и предложение о внесении соответствующих изменений в настоящий Договор. </w:t>
      </w:r>
    </w:p>
    <w:p w:rsidR="002353EE" w:rsidRPr="008127F8" w:rsidRDefault="002353EE" w:rsidP="00655730">
      <w:pPr>
        <w:pStyle w:val="a6"/>
        <w:numPr>
          <w:ilvl w:val="0"/>
          <w:numId w:val="14"/>
        </w:numPr>
        <w:tabs>
          <w:tab w:val="left" w:pos="1134"/>
        </w:tabs>
        <w:spacing w:line="276" w:lineRule="auto"/>
        <w:ind w:left="0" w:firstLine="567"/>
        <w:jc w:val="both"/>
      </w:pPr>
      <w:r w:rsidRPr="008127F8">
        <w:t>Обеспечить доступ сотрудников Исполнителя на Объект подключения в целях проверки выполнения Условий подключения и установки пломб на приборах (узлах) учета ресурсов, кранах и задвижках на их обводах.</w:t>
      </w:r>
    </w:p>
    <w:p w:rsidR="002353EE" w:rsidRPr="008127F8" w:rsidRDefault="002353EE" w:rsidP="00655730">
      <w:pPr>
        <w:pStyle w:val="a6"/>
        <w:numPr>
          <w:ilvl w:val="0"/>
          <w:numId w:val="14"/>
        </w:numPr>
        <w:tabs>
          <w:tab w:val="left" w:pos="1134"/>
        </w:tabs>
        <w:spacing w:line="276" w:lineRule="auto"/>
        <w:ind w:left="0" w:firstLine="567"/>
        <w:jc w:val="both"/>
      </w:pPr>
      <w:r w:rsidRPr="008127F8">
        <w:lastRenderedPageBreak/>
        <w:t xml:space="preserve">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w:t>
      </w:r>
      <w:r w:rsidR="00F170F7" w:rsidRPr="008127F8">
        <w:t>Заявителем</w:t>
      </w:r>
      <w:r w:rsidRPr="008127F8">
        <w:t xml:space="preserve"> Условий подключения.</w:t>
      </w:r>
    </w:p>
    <w:p w:rsidR="002353EE" w:rsidRPr="008127F8" w:rsidRDefault="002353EE" w:rsidP="00655730">
      <w:pPr>
        <w:pStyle w:val="a6"/>
        <w:numPr>
          <w:ilvl w:val="0"/>
          <w:numId w:val="14"/>
        </w:numPr>
        <w:tabs>
          <w:tab w:val="left" w:pos="1134"/>
        </w:tabs>
        <w:spacing w:line="276" w:lineRule="auto"/>
        <w:ind w:left="0" w:firstLine="567"/>
        <w:jc w:val="both"/>
      </w:pPr>
      <w:r w:rsidRPr="008127F8">
        <w:t>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Договору в течение 3</w:t>
      </w:r>
      <w:r w:rsidR="003D15BC" w:rsidRPr="008127F8">
        <w:t>-</w:t>
      </w:r>
      <w:r w:rsidRPr="008127F8">
        <w:t xml:space="preserve">х (трех) рабочих дней с момента его получения от Исполнителя либо предоставить мотивированные замечания к нему. В случае наличия мотивированных замечаний </w:t>
      </w:r>
      <w:r w:rsidR="00F170F7" w:rsidRPr="008127F8">
        <w:t>Заявителя</w:t>
      </w:r>
      <w:r w:rsidRPr="008127F8">
        <w:t>, подписание Акта выполненных работ осуществляется в течение 3</w:t>
      </w:r>
      <w:r w:rsidR="003D15BC" w:rsidRPr="008127F8">
        <w:t>-</w:t>
      </w:r>
      <w:r w:rsidRPr="008127F8">
        <w:t>х (трех) рабочих дней после их устранения Исполнителем.</w:t>
      </w:r>
    </w:p>
    <w:p w:rsidR="002353EE" w:rsidRPr="008127F8" w:rsidRDefault="002353EE" w:rsidP="00655730">
      <w:pPr>
        <w:pStyle w:val="a6"/>
        <w:numPr>
          <w:ilvl w:val="0"/>
          <w:numId w:val="14"/>
        </w:numPr>
        <w:tabs>
          <w:tab w:val="left" w:pos="1134"/>
        </w:tabs>
        <w:spacing w:line="276" w:lineRule="auto"/>
        <w:ind w:left="0" w:firstLine="567"/>
        <w:jc w:val="both"/>
      </w:pPr>
      <w:r w:rsidRPr="008127F8">
        <w:t xml:space="preserve">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внутриплощадочных и (или) внутридомовых сетей и оборудования Объекта подключения,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 При этом Исполнитель осуществляет технический надзор за выполнением мероприятий по непосредственному присоединению (в случае, если обязанность по осуществлению работ пунктом 1.5 настоящего Договора предусмотрена для </w:t>
      </w:r>
      <w:r w:rsidR="00F170F7" w:rsidRPr="008127F8">
        <w:t>Заявителя</w:t>
      </w:r>
      <w:r w:rsidRPr="008127F8">
        <w:t xml:space="preserve">). </w:t>
      </w:r>
    </w:p>
    <w:p w:rsidR="002353EE" w:rsidRPr="008127F8" w:rsidRDefault="002353EE" w:rsidP="006F5C37">
      <w:pPr>
        <w:pStyle w:val="a6"/>
        <w:spacing w:line="276" w:lineRule="auto"/>
        <w:ind w:firstLine="510"/>
        <w:jc w:val="center"/>
        <w:rPr>
          <w:b/>
          <w:u w:val="single"/>
        </w:rPr>
      </w:pPr>
    </w:p>
    <w:p w:rsidR="002353EE" w:rsidRPr="008127F8" w:rsidRDefault="002353EE" w:rsidP="006F5C37">
      <w:pPr>
        <w:pStyle w:val="a6"/>
        <w:spacing w:line="276" w:lineRule="auto"/>
        <w:ind w:firstLine="510"/>
        <w:jc w:val="center"/>
        <w:rPr>
          <w:b/>
        </w:rPr>
      </w:pPr>
    </w:p>
    <w:p w:rsidR="002353EE" w:rsidRPr="008127F8" w:rsidRDefault="00655730" w:rsidP="003D15BC">
      <w:pPr>
        <w:pStyle w:val="a6"/>
        <w:spacing w:line="276" w:lineRule="auto"/>
        <w:ind w:firstLine="510"/>
        <w:jc w:val="center"/>
        <w:rPr>
          <w:b/>
        </w:rPr>
      </w:pPr>
      <w:r w:rsidRPr="008127F8">
        <w:rPr>
          <w:b/>
        </w:rPr>
        <w:t>4</w:t>
      </w:r>
      <w:r w:rsidR="002353EE" w:rsidRPr="008127F8">
        <w:rPr>
          <w:b/>
        </w:rPr>
        <w:t>. Ответственность сторон.</w:t>
      </w:r>
    </w:p>
    <w:p w:rsidR="002353EE" w:rsidRPr="008127F8" w:rsidRDefault="002353EE" w:rsidP="00655730">
      <w:pPr>
        <w:pStyle w:val="a6"/>
        <w:numPr>
          <w:ilvl w:val="0"/>
          <w:numId w:val="16"/>
        </w:numPr>
        <w:tabs>
          <w:tab w:val="left" w:pos="993"/>
          <w:tab w:val="left" w:pos="1134"/>
        </w:tabs>
        <w:spacing w:line="276" w:lineRule="auto"/>
        <w:ind w:left="0" w:firstLine="567"/>
        <w:jc w:val="both"/>
      </w:pPr>
      <w:r w:rsidRPr="008127F8">
        <w:t xml:space="preserve">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 </w:t>
      </w:r>
    </w:p>
    <w:p w:rsidR="002353EE" w:rsidRPr="008127F8" w:rsidRDefault="00F170F7" w:rsidP="00655730">
      <w:pPr>
        <w:pStyle w:val="a6"/>
        <w:numPr>
          <w:ilvl w:val="0"/>
          <w:numId w:val="16"/>
        </w:numPr>
        <w:tabs>
          <w:tab w:val="left" w:pos="993"/>
          <w:tab w:val="left" w:pos="1134"/>
        </w:tabs>
        <w:spacing w:line="276" w:lineRule="auto"/>
        <w:ind w:left="0" w:firstLine="567"/>
        <w:jc w:val="both"/>
      </w:pPr>
      <w:r w:rsidRPr="008127F8">
        <w:t>Заявитель</w:t>
      </w:r>
      <w:r w:rsidR="002353EE" w:rsidRPr="008127F8">
        <w:t xml:space="preserve"> в одностороннем порядке имеет право расторгнуть договор о подключении при нарушении Исполнителем установленной в </w:t>
      </w:r>
      <w:r w:rsidR="00260B70" w:rsidRPr="008127F8">
        <w:t>условиях подключения к тепловым сетям</w:t>
      </w:r>
      <w:r w:rsidR="002353EE" w:rsidRPr="008127F8">
        <w:t xml:space="preserve">. О досрочном расторжении </w:t>
      </w:r>
      <w:r w:rsidRPr="008127F8">
        <w:t>Заявитель</w:t>
      </w:r>
      <w:r w:rsidR="002353EE" w:rsidRPr="008127F8">
        <w:t xml:space="preserve"> извещает в письменном виде Исполнителя в срок не позднее 10 (десяти) рабочих дней до даты расторжения настоящего Договора. При этом</w:t>
      </w:r>
      <w:r w:rsidRPr="008127F8">
        <w:t>,</w:t>
      </w:r>
      <w:r w:rsidR="002353EE" w:rsidRPr="008127F8">
        <w:t xml:space="preserve"> </w:t>
      </w:r>
      <w:r w:rsidRPr="008127F8">
        <w:t>Заявителя</w:t>
      </w:r>
      <w:r w:rsidR="002353EE" w:rsidRPr="008127F8">
        <w:t xml:space="preserve"> возмещает Исполнителю расходы, связанные с осуществлением мероприятий по подключению, и убытки, вызванные расторжением настоящего Договора.</w:t>
      </w:r>
    </w:p>
    <w:p w:rsidR="002353EE" w:rsidRPr="008127F8" w:rsidRDefault="002353EE" w:rsidP="00655730">
      <w:pPr>
        <w:pStyle w:val="a6"/>
        <w:numPr>
          <w:ilvl w:val="0"/>
          <w:numId w:val="16"/>
        </w:numPr>
        <w:tabs>
          <w:tab w:val="left" w:pos="993"/>
          <w:tab w:val="left" w:pos="1134"/>
        </w:tabs>
        <w:spacing w:line="276" w:lineRule="auto"/>
        <w:ind w:left="0" w:firstLine="567"/>
        <w:jc w:val="both"/>
      </w:pPr>
      <w:r w:rsidRPr="008127F8">
        <w:t>В случае нарушения любой из Сторон сроков исполнения обязательств по настоящему Договору, Сторона, допустившая такое нарушение, обязуется по письменному требованию уплатить другой Стороне в течение 10 (десяти) рабочих дней с даты наступления просрочки неустойку, рассчитанную как произведение 0,014 (ноль целых четырнадцать тысячных) ставки рефинансирования Центрального банка Российской Федерации, установленной на дату заключения договора о подключении, и общего размера платы за подключение по договору за каждый день просрочки.</w:t>
      </w:r>
    </w:p>
    <w:p w:rsidR="002353EE" w:rsidRPr="008127F8" w:rsidRDefault="002353EE" w:rsidP="00655730">
      <w:pPr>
        <w:pStyle w:val="a6"/>
        <w:numPr>
          <w:ilvl w:val="0"/>
          <w:numId w:val="16"/>
        </w:numPr>
        <w:tabs>
          <w:tab w:val="left" w:pos="993"/>
          <w:tab w:val="left" w:pos="1134"/>
        </w:tabs>
        <w:spacing w:line="276" w:lineRule="auto"/>
        <w:ind w:left="0" w:firstLine="567"/>
        <w:jc w:val="both"/>
      </w:pPr>
      <w:r w:rsidRPr="008127F8">
        <w:t>Прекращение действия договора не влечет прекращения ответственности Сторон за его нарушение.</w:t>
      </w:r>
    </w:p>
    <w:p w:rsidR="002353EE" w:rsidRPr="008127F8" w:rsidRDefault="002353EE" w:rsidP="006F5C37">
      <w:pPr>
        <w:pStyle w:val="a6"/>
        <w:spacing w:line="276" w:lineRule="auto"/>
        <w:ind w:firstLine="510"/>
        <w:jc w:val="center"/>
        <w:rPr>
          <w:b/>
        </w:rPr>
      </w:pPr>
    </w:p>
    <w:p w:rsidR="003D15BC" w:rsidRPr="008127F8" w:rsidRDefault="003D15BC" w:rsidP="006F5C37">
      <w:pPr>
        <w:pStyle w:val="a6"/>
        <w:spacing w:line="276" w:lineRule="auto"/>
        <w:ind w:firstLine="510"/>
        <w:jc w:val="center"/>
        <w:rPr>
          <w:b/>
        </w:rPr>
      </w:pPr>
    </w:p>
    <w:p w:rsidR="002353EE" w:rsidRPr="008127F8" w:rsidRDefault="00655730" w:rsidP="003D15BC">
      <w:pPr>
        <w:pStyle w:val="a6"/>
        <w:spacing w:line="276" w:lineRule="auto"/>
        <w:ind w:firstLine="510"/>
        <w:jc w:val="center"/>
        <w:rPr>
          <w:b/>
        </w:rPr>
      </w:pPr>
      <w:r w:rsidRPr="008127F8">
        <w:rPr>
          <w:b/>
        </w:rPr>
        <w:t>5</w:t>
      </w:r>
      <w:r w:rsidR="002353EE" w:rsidRPr="008127F8">
        <w:rPr>
          <w:b/>
        </w:rPr>
        <w:t>. Обстоятельства непреодолимой силы.</w:t>
      </w:r>
    </w:p>
    <w:p w:rsidR="002353EE" w:rsidRPr="008127F8" w:rsidRDefault="002353EE" w:rsidP="00655730">
      <w:pPr>
        <w:pStyle w:val="a6"/>
        <w:numPr>
          <w:ilvl w:val="0"/>
          <w:numId w:val="17"/>
        </w:numPr>
        <w:tabs>
          <w:tab w:val="left" w:pos="993"/>
        </w:tabs>
        <w:spacing w:line="276" w:lineRule="auto"/>
        <w:ind w:left="0" w:firstLine="567"/>
        <w:jc w:val="both"/>
      </w:pPr>
      <w:r w:rsidRPr="008127F8">
        <w:t>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2353EE" w:rsidRPr="008127F8" w:rsidRDefault="002353EE" w:rsidP="00655730">
      <w:pPr>
        <w:pStyle w:val="a6"/>
        <w:numPr>
          <w:ilvl w:val="0"/>
          <w:numId w:val="17"/>
        </w:numPr>
        <w:tabs>
          <w:tab w:val="left" w:pos="993"/>
        </w:tabs>
        <w:spacing w:line="276" w:lineRule="auto"/>
        <w:ind w:left="0" w:firstLine="567"/>
        <w:jc w:val="both"/>
      </w:pPr>
      <w:r w:rsidRPr="008127F8">
        <w:lastRenderedPageBreak/>
        <w:t>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2353EE" w:rsidRPr="008127F8" w:rsidRDefault="002353EE" w:rsidP="00655730">
      <w:pPr>
        <w:pStyle w:val="a6"/>
        <w:numPr>
          <w:ilvl w:val="0"/>
          <w:numId w:val="17"/>
        </w:numPr>
        <w:tabs>
          <w:tab w:val="left" w:pos="993"/>
        </w:tabs>
        <w:spacing w:line="276" w:lineRule="auto"/>
        <w:ind w:left="0" w:firstLine="567"/>
        <w:jc w:val="both"/>
      </w:pPr>
      <w:r w:rsidRPr="008127F8">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2353EE" w:rsidRPr="008127F8" w:rsidRDefault="002353EE" w:rsidP="00655730">
      <w:pPr>
        <w:pStyle w:val="a6"/>
        <w:numPr>
          <w:ilvl w:val="0"/>
          <w:numId w:val="17"/>
        </w:numPr>
        <w:tabs>
          <w:tab w:val="left" w:pos="993"/>
        </w:tabs>
        <w:spacing w:line="276" w:lineRule="auto"/>
        <w:ind w:left="0" w:firstLine="567"/>
        <w:jc w:val="both"/>
      </w:pPr>
      <w:r w:rsidRPr="008127F8">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2353EE" w:rsidRPr="008127F8" w:rsidRDefault="002353EE" w:rsidP="00655730">
      <w:pPr>
        <w:pStyle w:val="a6"/>
        <w:numPr>
          <w:ilvl w:val="0"/>
          <w:numId w:val="17"/>
        </w:numPr>
        <w:tabs>
          <w:tab w:val="left" w:pos="993"/>
        </w:tabs>
        <w:spacing w:line="276" w:lineRule="auto"/>
        <w:ind w:left="0" w:firstLine="567"/>
        <w:jc w:val="both"/>
      </w:pPr>
      <w:r w:rsidRPr="008127F8">
        <w:t xml:space="preserve">После прекращения действия обстоятельств, перечисленных в п. </w:t>
      </w:r>
      <w:r w:rsidR="00655730" w:rsidRPr="008127F8">
        <w:t>5</w:t>
      </w:r>
      <w:r w:rsidRPr="008127F8">
        <w:t>.1. договора, Сторона, которая подверглась их действию, должна возобновить исполнение обязательств в срок, не превышающий 5-ти (пяти) рабочих дней с момента прекращения действия этих обстоятельств.</w:t>
      </w:r>
    </w:p>
    <w:p w:rsidR="006F5C37" w:rsidRPr="008127F8" w:rsidRDefault="006F5C37" w:rsidP="006B2EFA">
      <w:pPr>
        <w:pStyle w:val="a6"/>
        <w:spacing w:line="276" w:lineRule="auto"/>
        <w:ind w:firstLine="510"/>
        <w:jc w:val="both"/>
      </w:pPr>
    </w:p>
    <w:p w:rsidR="003D15BC" w:rsidRPr="008127F8" w:rsidRDefault="003D15BC" w:rsidP="006F5C37">
      <w:pPr>
        <w:pStyle w:val="a6"/>
        <w:spacing w:line="276" w:lineRule="auto"/>
        <w:ind w:firstLine="510"/>
        <w:jc w:val="center"/>
        <w:rPr>
          <w:b/>
        </w:rPr>
      </w:pPr>
    </w:p>
    <w:p w:rsidR="002353EE" w:rsidRPr="008127F8" w:rsidRDefault="00655730" w:rsidP="003D15BC">
      <w:pPr>
        <w:pStyle w:val="a6"/>
        <w:spacing w:line="276" w:lineRule="auto"/>
        <w:ind w:firstLine="510"/>
        <w:jc w:val="center"/>
        <w:rPr>
          <w:b/>
        </w:rPr>
      </w:pPr>
      <w:r w:rsidRPr="008127F8">
        <w:rPr>
          <w:b/>
        </w:rPr>
        <w:t>6</w:t>
      </w:r>
      <w:r w:rsidR="002353EE" w:rsidRPr="008127F8">
        <w:rPr>
          <w:b/>
        </w:rPr>
        <w:t>. Порядок разрешения споров.</w:t>
      </w:r>
    </w:p>
    <w:p w:rsidR="002353EE" w:rsidRPr="008127F8" w:rsidRDefault="002353EE" w:rsidP="0054663B">
      <w:pPr>
        <w:pStyle w:val="a6"/>
        <w:numPr>
          <w:ilvl w:val="0"/>
          <w:numId w:val="18"/>
        </w:numPr>
        <w:tabs>
          <w:tab w:val="left" w:pos="993"/>
        </w:tabs>
        <w:spacing w:line="276" w:lineRule="auto"/>
        <w:ind w:left="0" w:firstLine="567"/>
        <w:jc w:val="both"/>
      </w:pPr>
      <w:r w:rsidRPr="008127F8">
        <w:t>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2353EE" w:rsidRPr="008127F8" w:rsidRDefault="002353EE" w:rsidP="006B2EFA">
      <w:pPr>
        <w:pStyle w:val="a6"/>
        <w:spacing w:line="276" w:lineRule="auto"/>
        <w:ind w:firstLine="510"/>
        <w:jc w:val="both"/>
      </w:pPr>
      <w:r w:rsidRPr="008127F8">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2353EE" w:rsidRPr="008127F8" w:rsidRDefault="002353EE" w:rsidP="006B2EFA">
      <w:pPr>
        <w:pStyle w:val="a6"/>
        <w:spacing w:line="276" w:lineRule="auto"/>
        <w:ind w:firstLine="510"/>
        <w:jc w:val="both"/>
        <w:rPr>
          <w:bCs/>
        </w:rPr>
      </w:pPr>
    </w:p>
    <w:p w:rsidR="003D15BC" w:rsidRPr="008127F8" w:rsidRDefault="003D15BC" w:rsidP="005E1231">
      <w:pPr>
        <w:pStyle w:val="a6"/>
        <w:spacing w:line="276" w:lineRule="auto"/>
        <w:ind w:firstLine="510"/>
        <w:jc w:val="center"/>
        <w:rPr>
          <w:b/>
        </w:rPr>
      </w:pPr>
    </w:p>
    <w:p w:rsidR="002353EE" w:rsidRPr="008127F8" w:rsidRDefault="00A47CC5" w:rsidP="003D15BC">
      <w:pPr>
        <w:pStyle w:val="a6"/>
        <w:spacing w:line="276" w:lineRule="auto"/>
        <w:ind w:firstLine="510"/>
        <w:jc w:val="center"/>
        <w:rPr>
          <w:b/>
        </w:rPr>
      </w:pPr>
      <w:r w:rsidRPr="008127F8">
        <w:rPr>
          <w:b/>
        </w:rPr>
        <w:t>7</w:t>
      </w:r>
      <w:r w:rsidR="002353EE" w:rsidRPr="008127F8">
        <w:rPr>
          <w:b/>
        </w:rPr>
        <w:t>. Заключительные положения.</w:t>
      </w:r>
    </w:p>
    <w:p w:rsidR="00A47CC5" w:rsidRPr="008127F8" w:rsidRDefault="00A47CC5" w:rsidP="00A47CC5">
      <w:pPr>
        <w:pStyle w:val="a6"/>
        <w:numPr>
          <w:ilvl w:val="0"/>
          <w:numId w:val="21"/>
        </w:numPr>
        <w:tabs>
          <w:tab w:val="left" w:pos="993"/>
        </w:tabs>
        <w:spacing w:line="276" w:lineRule="auto"/>
        <w:ind w:left="0" w:firstLine="567"/>
        <w:jc w:val="both"/>
      </w:pPr>
      <w:r w:rsidRPr="008127F8">
        <w:t>До начала подачи тепловой энергии, теплоносителя Заявитель:</w:t>
      </w:r>
    </w:p>
    <w:p w:rsidR="00A47CC5" w:rsidRPr="008127F8" w:rsidRDefault="00A47CC5" w:rsidP="00A47CC5">
      <w:pPr>
        <w:pStyle w:val="a6"/>
        <w:numPr>
          <w:ilvl w:val="0"/>
          <w:numId w:val="22"/>
        </w:numPr>
        <w:tabs>
          <w:tab w:val="left" w:pos="567"/>
          <w:tab w:val="left" w:pos="993"/>
        </w:tabs>
        <w:spacing w:line="276" w:lineRule="auto"/>
        <w:ind w:left="0" w:firstLine="360"/>
        <w:jc w:val="both"/>
      </w:pPr>
      <w:r w:rsidRPr="008127F8">
        <w:t>получает разрешение на ввод в эксплуатацию подключаемого объекта;</w:t>
      </w:r>
    </w:p>
    <w:p w:rsidR="00A47CC5" w:rsidRPr="008127F8" w:rsidRDefault="00A47CC5" w:rsidP="00A47CC5">
      <w:pPr>
        <w:pStyle w:val="a6"/>
        <w:numPr>
          <w:ilvl w:val="0"/>
          <w:numId w:val="22"/>
        </w:numPr>
        <w:tabs>
          <w:tab w:val="left" w:pos="567"/>
          <w:tab w:val="left" w:pos="993"/>
        </w:tabs>
        <w:spacing w:line="276" w:lineRule="auto"/>
        <w:ind w:left="0" w:firstLine="360"/>
        <w:jc w:val="both"/>
      </w:pPr>
      <w:r w:rsidRPr="008127F8">
        <w:t>заключает с Исполнителем договор теплоснабжения;</w:t>
      </w:r>
    </w:p>
    <w:p w:rsidR="00A47CC5" w:rsidRPr="008127F8" w:rsidRDefault="00A47CC5" w:rsidP="00A47CC5">
      <w:pPr>
        <w:pStyle w:val="a6"/>
        <w:numPr>
          <w:ilvl w:val="0"/>
          <w:numId w:val="21"/>
        </w:numPr>
        <w:tabs>
          <w:tab w:val="left" w:pos="993"/>
        </w:tabs>
        <w:spacing w:line="276" w:lineRule="auto"/>
        <w:ind w:left="0" w:firstLine="567"/>
        <w:jc w:val="both"/>
      </w:pPr>
      <w:r w:rsidRPr="008127F8">
        <w:t xml:space="preserve">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w:t>
      </w:r>
      <w:proofErr w:type="spellStart"/>
      <w:r w:rsidRPr="008127F8">
        <w:t>теплопотребляющих</w:t>
      </w:r>
      <w:proofErr w:type="spellEnd"/>
      <w:r w:rsidRPr="008127F8">
        <w:t xml:space="preserve"> установок по признаку владения на праве собственности или ином законном основании</w:t>
      </w:r>
      <w:r w:rsidR="00260B70" w:rsidRPr="008127F8">
        <w:t>.</w:t>
      </w:r>
    </w:p>
    <w:p w:rsidR="00A47CC5" w:rsidRPr="008127F8" w:rsidRDefault="00A47CC5" w:rsidP="00A47CC5">
      <w:pPr>
        <w:pStyle w:val="a6"/>
        <w:numPr>
          <w:ilvl w:val="0"/>
          <w:numId w:val="21"/>
        </w:numPr>
        <w:tabs>
          <w:tab w:val="left" w:pos="993"/>
        </w:tabs>
        <w:spacing w:line="276" w:lineRule="auto"/>
        <w:ind w:left="0" w:firstLine="567"/>
        <w:jc w:val="both"/>
      </w:pPr>
      <w:r w:rsidRPr="008127F8">
        <w:t xml:space="preserve">Заявитель в одностороннем внесудебном порядке вправе отказаться от исполнения договора о подключении при нарушении Исполнителем даты подключения к системе теплоснабжения. Об отказе от исполнения настоящего Договора  Заявитель извещает в письменном виде Исполнителя в срок не позднее 10 (десяти) рабочих дней до даты прекращения действия Договора. </w:t>
      </w:r>
    </w:p>
    <w:p w:rsidR="00A47CC5" w:rsidRPr="008127F8" w:rsidRDefault="00A47CC5" w:rsidP="00A47CC5">
      <w:pPr>
        <w:pStyle w:val="a6"/>
        <w:tabs>
          <w:tab w:val="left" w:pos="993"/>
        </w:tabs>
        <w:spacing w:line="276" w:lineRule="auto"/>
        <w:ind w:firstLine="567"/>
        <w:jc w:val="both"/>
      </w:pPr>
      <w:r w:rsidRPr="008127F8">
        <w:t>В случае одностороннего внесудебного отказа от исполнения настоящего Договора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p>
    <w:p w:rsidR="00A47CC5" w:rsidRPr="008127F8" w:rsidRDefault="00A47CC5" w:rsidP="00A47CC5">
      <w:pPr>
        <w:pStyle w:val="a6"/>
        <w:numPr>
          <w:ilvl w:val="0"/>
          <w:numId w:val="21"/>
        </w:numPr>
        <w:tabs>
          <w:tab w:val="left" w:pos="993"/>
        </w:tabs>
        <w:spacing w:line="276" w:lineRule="auto"/>
        <w:ind w:left="0" w:firstLine="567"/>
        <w:jc w:val="both"/>
      </w:pPr>
      <w:r w:rsidRPr="008127F8">
        <w:lastRenderedPageBreak/>
        <w:t>За неисполнение либо за ненадлежащее исполнение договора о подключении Стороны несут ответственность, предусмотренную действующим законодательством.</w:t>
      </w:r>
    </w:p>
    <w:p w:rsidR="00A47CC5" w:rsidRPr="008127F8" w:rsidRDefault="00A47CC5" w:rsidP="00A47CC5">
      <w:pPr>
        <w:pStyle w:val="a6"/>
        <w:numPr>
          <w:ilvl w:val="0"/>
          <w:numId w:val="21"/>
        </w:numPr>
        <w:tabs>
          <w:tab w:val="left" w:pos="993"/>
        </w:tabs>
        <w:spacing w:line="276" w:lineRule="auto"/>
        <w:ind w:left="0" w:firstLine="567"/>
        <w:jc w:val="both"/>
      </w:pPr>
      <w:r w:rsidRPr="008127F8">
        <w:t>Настоящий договор вступает в силу с момента его подписания сторонами.</w:t>
      </w:r>
    </w:p>
    <w:p w:rsidR="00A47CC5" w:rsidRPr="008127F8" w:rsidRDefault="00A47CC5" w:rsidP="00A47CC5">
      <w:pPr>
        <w:pStyle w:val="a6"/>
        <w:numPr>
          <w:ilvl w:val="0"/>
          <w:numId w:val="21"/>
        </w:numPr>
        <w:tabs>
          <w:tab w:val="left" w:pos="993"/>
        </w:tabs>
        <w:spacing w:line="276" w:lineRule="auto"/>
        <w:ind w:left="0" w:firstLine="567"/>
        <w:jc w:val="both"/>
      </w:pPr>
      <w:r w:rsidRPr="008127F8">
        <w:t xml:space="preserve">Настоящий договор подписан сторонами в двух экземплярах по одному для каждой из сторон. </w:t>
      </w:r>
    </w:p>
    <w:p w:rsidR="00A47CC5" w:rsidRPr="008127F8" w:rsidRDefault="00A47CC5" w:rsidP="00A47CC5">
      <w:pPr>
        <w:pStyle w:val="a6"/>
        <w:numPr>
          <w:ilvl w:val="0"/>
          <w:numId w:val="21"/>
        </w:numPr>
        <w:tabs>
          <w:tab w:val="left" w:pos="993"/>
        </w:tabs>
        <w:spacing w:line="276" w:lineRule="auto"/>
        <w:ind w:left="0" w:firstLine="567"/>
        <w:jc w:val="both"/>
      </w:pPr>
      <w:r w:rsidRPr="008127F8">
        <w:t>Во всем остальном, что не предусмотрено настоящим договором стороны руководствуются действующим законодательством.</w:t>
      </w:r>
    </w:p>
    <w:p w:rsidR="00A47CC5" w:rsidRPr="008127F8" w:rsidRDefault="00A47CC5" w:rsidP="00A47CC5">
      <w:pPr>
        <w:pStyle w:val="a6"/>
        <w:numPr>
          <w:ilvl w:val="0"/>
          <w:numId w:val="21"/>
        </w:numPr>
        <w:tabs>
          <w:tab w:val="left" w:pos="993"/>
        </w:tabs>
        <w:spacing w:line="276" w:lineRule="auto"/>
        <w:ind w:left="0" w:firstLine="567"/>
        <w:jc w:val="both"/>
      </w:pPr>
      <w:r w:rsidRPr="008127F8">
        <w:t>Неотъемлемыми частями договора являются следующие приложения:</w:t>
      </w:r>
    </w:p>
    <w:p w:rsidR="00A47CC5" w:rsidRPr="008127F8" w:rsidRDefault="00A47CC5" w:rsidP="00A47CC5">
      <w:pPr>
        <w:pStyle w:val="a6"/>
        <w:numPr>
          <w:ilvl w:val="0"/>
          <w:numId w:val="23"/>
        </w:numPr>
        <w:tabs>
          <w:tab w:val="left" w:pos="993"/>
        </w:tabs>
        <w:spacing w:line="276" w:lineRule="auto"/>
        <w:jc w:val="both"/>
      </w:pPr>
      <w:r w:rsidRPr="008127F8">
        <w:t xml:space="preserve">Приложение № </w:t>
      </w:r>
      <w:r w:rsidR="00260B70" w:rsidRPr="008127F8">
        <w:t>1</w:t>
      </w:r>
      <w:r w:rsidRPr="008127F8">
        <w:t xml:space="preserve"> – Форма Акта готовности внутриплощадочных и внутридомовых сетей и оборудования Объекта подключения.</w:t>
      </w:r>
    </w:p>
    <w:p w:rsidR="00A47CC5" w:rsidRPr="008127F8" w:rsidRDefault="00A47CC5" w:rsidP="00A47CC5">
      <w:pPr>
        <w:pStyle w:val="a6"/>
        <w:numPr>
          <w:ilvl w:val="0"/>
          <w:numId w:val="23"/>
        </w:numPr>
        <w:tabs>
          <w:tab w:val="left" w:pos="993"/>
        </w:tabs>
        <w:spacing w:line="276" w:lineRule="auto"/>
        <w:jc w:val="both"/>
      </w:pPr>
      <w:r w:rsidRPr="008127F8">
        <w:t xml:space="preserve">Приложение № </w:t>
      </w:r>
      <w:r w:rsidR="00260B70" w:rsidRPr="008127F8">
        <w:t>2</w:t>
      </w:r>
      <w:r w:rsidRPr="008127F8">
        <w:t xml:space="preserve"> – Форма Акта о </w:t>
      </w:r>
      <w:r w:rsidR="00D83AD2" w:rsidRPr="008127F8">
        <w:t>присоединении</w:t>
      </w:r>
      <w:r w:rsidRPr="008127F8">
        <w:t xml:space="preserve"> к системе теплоснабжения.</w:t>
      </w:r>
    </w:p>
    <w:p w:rsidR="00A47CC5" w:rsidRPr="008127F8" w:rsidRDefault="00A47CC5" w:rsidP="00A47CC5">
      <w:pPr>
        <w:pStyle w:val="a6"/>
        <w:numPr>
          <w:ilvl w:val="0"/>
          <w:numId w:val="23"/>
        </w:numPr>
        <w:tabs>
          <w:tab w:val="left" w:pos="993"/>
        </w:tabs>
        <w:spacing w:line="276" w:lineRule="auto"/>
        <w:jc w:val="both"/>
      </w:pPr>
      <w:r w:rsidRPr="008127F8">
        <w:t xml:space="preserve">Приложение № </w:t>
      </w:r>
      <w:r w:rsidR="00260B70" w:rsidRPr="008127F8">
        <w:t>3</w:t>
      </w:r>
      <w:r w:rsidRPr="008127F8">
        <w:t xml:space="preserve"> – Форма Акта разграничения балансовой принадлежности.</w:t>
      </w:r>
    </w:p>
    <w:p w:rsidR="00400A0A" w:rsidRPr="008127F8" w:rsidRDefault="00400A0A" w:rsidP="00260B70">
      <w:pPr>
        <w:rPr>
          <w:b/>
        </w:rPr>
      </w:pPr>
    </w:p>
    <w:p w:rsidR="00260B70" w:rsidRPr="008127F8" w:rsidRDefault="00260B70" w:rsidP="00260B70">
      <w:pPr>
        <w:rPr>
          <w:b/>
        </w:rPr>
      </w:pPr>
    </w:p>
    <w:p w:rsidR="00A47CC5" w:rsidRPr="008127F8" w:rsidRDefault="00A47CC5" w:rsidP="003D15BC">
      <w:pPr>
        <w:jc w:val="center"/>
        <w:rPr>
          <w:b/>
        </w:rPr>
      </w:pPr>
      <w:r w:rsidRPr="008127F8">
        <w:rPr>
          <w:b/>
        </w:rPr>
        <w:t>8. Юридические адреса и реквизиты Сторон</w:t>
      </w:r>
    </w:p>
    <w:p w:rsidR="00A47CC5" w:rsidRPr="008127F8" w:rsidRDefault="00A47CC5" w:rsidP="00A47CC5">
      <w:pPr>
        <w:pStyle w:val="a5"/>
        <w:numPr>
          <w:ilvl w:val="0"/>
          <w:numId w:val="25"/>
        </w:numPr>
        <w:tabs>
          <w:tab w:val="left" w:pos="993"/>
        </w:tabs>
        <w:ind w:left="0" w:firstLine="567"/>
        <w:jc w:val="both"/>
      </w:pPr>
      <w:r w:rsidRPr="008127F8">
        <w:t>При изменении почтовых, телеграфных, платежных реквизитов Стороны обязаны в течение 3 суток известить об этом друг друга. Расходы, вызванные засылкой денежных средств не по адресу, в связи с несообщением изменений в установленный срок, несет виновная сторона.</w:t>
      </w:r>
    </w:p>
    <w:p w:rsidR="00A47CC5" w:rsidRPr="008127F8" w:rsidRDefault="00A47CC5" w:rsidP="00A47CC5">
      <w:pPr>
        <w:pStyle w:val="1KGK9"/>
        <w:outlineLvl w:val="0"/>
        <w:rPr>
          <w:rFonts w:ascii="Times New Roman" w:hAnsi="Times New Roman"/>
          <w:color w:val="000000"/>
          <w:szCs w:val="24"/>
        </w:rPr>
      </w:pPr>
    </w:p>
    <w:p w:rsidR="00260B70" w:rsidRPr="008127F8" w:rsidRDefault="00260B70" w:rsidP="00A47CC5">
      <w:pPr>
        <w:pStyle w:val="1KGK9"/>
        <w:outlineLvl w:val="0"/>
        <w:rPr>
          <w:rFonts w:ascii="Times New Roman" w:hAnsi="Times New Roman"/>
          <w:color w:val="000000"/>
          <w:szCs w:val="24"/>
        </w:rPr>
      </w:pPr>
    </w:p>
    <w:p w:rsidR="00260B70" w:rsidRPr="008127F8" w:rsidRDefault="00260B70" w:rsidP="00A47CC5">
      <w:pPr>
        <w:pStyle w:val="1KGK9"/>
        <w:outlineLvl w:val="0"/>
        <w:rPr>
          <w:rFonts w:ascii="Times New Roman" w:hAnsi="Times New Roman"/>
          <w:color w:val="000000"/>
          <w:szCs w:val="24"/>
        </w:rPr>
      </w:pPr>
    </w:p>
    <w:tbl>
      <w:tblPr>
        <w:tblStyle w:val="a8"/>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03"/>
        <w:gridCol w:w="4820"/>
      </w:tblGrid>
      <w:tr w:rsidR="00367BE0" w:rsidRPr="008127F8" w:rsidTr="008F05F9">
        <w:trPr>
          <w:trHeight w:val="614"/>
        </w:trPr>
        <w:tc>
          <w:tcPr>
            <w:tcW w:w="9923" w:type="dxa"/>
            <w:gridSpan w:val="2"/>
          </w:tcPr>
          <w:p w:rsidR="00367BE0" w:rsidRPr="008127F8" w:rsidRDefault="00367BE0" w:rsidP="00367BE0">
            <w:pPr>
              <w:pStyle w:val="1KGK9"/>
              <w:jc w:val="center"/>
              <w:outlineLvl w:val="0"/>
              <w:rPr>
                <w:rFonts w:ascii="Times New Roman" w:hAnsi="Times New Roman"/>
                <w:b/>
                <w:sz w:val="26"/>
                <w:szCs w:val="26"/>
              </w:rPr>
            </w:pPr>
            <w:r w:rsidRPr="008127F8">
              <w:rPr>
                <w:rFonts w:ascii="Times New Roman" w:hAnsi="Times New Roman"/>
                <w:b/>
                <w:sz w:val="26"/>
                <w:szCs w:val="26"/>
              </w:rPr>
              <w:t>Реквизиты:</w:t>
            </w:r>
          </w:p>
          <w:p w:rsidR="00260B70" w:rsidRPr="008127F8" w:rsidRDefault="00260B70" w:rsidP="00367BE0">
            <w:pPr>
              <w:pStyle w:val="1KGK9"/>
              <w:jc w:val="center"/>
              <w:outlineLvl w:val="0"/>
              <w:rPr>
                <w:rFonts w:ascii="Times New Roman" w:hAnsi="Times New Roman"/>
                <w:b/>
                <w:sz w:val="26"/>
                <w:szCs w:val="26"/>
              </w:rPr>
            </w:pPr>
          </w:p>
          <w:p w:rsidR="00260B70" w:rsidRPr="008127F8" w:rsidRDefault="00260B70" w:rsidP="00367BE0">
            <w:pPr>
              <w:pStyle w:val="1KGK9"/>
              <w:jc w:val="center"/>
              <w:outlineLvl w:val="0"/>
              <w:rPr>
                <w:rFonts w:ascii="Times New Roman" w:hAnsi="Times New Roman"/>
                <w:color w:val="000000"/>
                <w:sz w:val="26"/>
                <w:szCs w:val="26"/>
              </w:rPr>
            </w:pPr>
          </w:p>
        </w:tc>
      </w:tr>
      <w:tr w:rsidR="00367BE0" w:rsidRPr="008127F8" w:rsidTr="002A0495">
        <w:trPr>
          <w:trHeight w:hRule="exact" w:val="340"/>
        </w:trPr>
        <w:tc>
          <w:tcPr>
            <w:tcW w:w="5103" w:type="dxa"/>
            <w:vAlign w:val="center"/>
          </w:tcPr>
          <w:p w:rsidR="00367BE0" w:rsidRPr="008127F8" w:rsidRDefault="00367BE0" w:rsidP="00367BE0">
            <w:pPr>
              <w:pStyle w:val="1KGK9"/>
              <w:outlineLvl w:val="0"/>
              <w:rPr>
                <w:rFonts w:ascii="Times New Roman" w:hAnsi="Times New Roman"/>
                <w:color w:val="000000"/>
                <w:szCs w:val="24"/>
              </w:rPr>
            </w:pPr>
            <w:r w:rsidRPr="008127F8">
              <w:rPr>
                <w:rFonts w:ascii="Times New Roman" w:hAnsi="Times New Roman"/>
                <w:b/>
                <w:szCs w:val="24"/>
              </w:rPr>
              <w:t xml:space="preserve">Исполнитель:                                             </w:t>
            </w:r>
          </w:p>
        </w:tc>
        <w:tc>
          <w:tcPr>
            <w:tcW w:w="4820" w:type="dxa"/>
            <w:tcBorders>
              <w:bottom w:val="nil"/>
            </w:tcBorders>
            <w:vAlign w:val="center"/>
          </w:tcPr>
          <w:p w:rsidR="00367BE0" w:rsidRPr="008127F8" w:rsidRDefault="00367BE0" w:rsidP="00367BE0">
            <w:pPr>
              <w:pStyle w:val="1KGK9"/>
              <w:outlineLvl w:val="0"/>
              <w:rPr>
                <w:rFonts w:ascii="Times New Roman" w:hAnsi="Times New Roman"/>
                <w:color w:val="000000"/>
                <w:szCs w:val="24"/>
              </w:rPr>
            </w:pPr>
            <w:r w:rsidRPr="008127F8">
              <w:rPr>
                <w:rFonts w:ascii="Times New Roman" w:hAnsi="Times New Roman"/>
                <w:b/>
                <w:szCs w:val="24"/>
              </w:rPr>
              <w:t>Заявитель:</w:t>
            </w:r>
          </w:p>
        </w:tc>
      </w:tr>
      <w:tr w:rsidR="00367BE0" w:rsidRPr="008127F8" w:rsidTr="002A0495">
        <w:trPr>
          <w:trHeight w:hRule="exact" w:val="340"/>
        </w:trPr>
        <w:tc>
          <w:tcPr>
            <w:tcW w:w="5103" w:type="dxa"/>
            <w:tcBorders>
              <w:top w:val="nil"/>
              <w:right w:val="nil"/>
            </w:tcBorders>
            <w:vAlign w:val="center"/>
          </w:tcPr>
          <w:p w:rsidR="00367BE0" w:rsidRPr="008127F8" w:rsidRDefault="00E935AC" w:rsidP="00E935AC">
            <w:pPr>
              <w:pStyle w:val="1KGK9"/>
              <w:outlineLvl w:val="0"/>
              <w:rPr>
                <w:rFonts w:ascii="Times New Roman" w:hAnsi="Times New Roman"/>
                <w:color w:val="000000"/>
                <w:szCs w:val="24"/>
              </w:rPr>
            </w:pPr>
            <w:r>
              <w:rPr>
                <w:rFonts w:ascii="Times New Roman" w:hAnsi="Times New Roman"/>
                <w:szCs w:val="24"/>
              </w:rPr>
              <w:t>С</w:t>
            </w:r>
            <w:r w:rsidR="00367BE0" w:rsidRPr="008127F8">
              <w:rPr>
                <w:rFonts w:ascii="Times New Roman" w:hAnsi="Times New Roman"/>
                <w:szCs w:val="24"/>
              </w:rPr>
              <w:t>МУП «</w:t>
            </w:r>
            <w:r>
              <w:rPr>
                <w:rFonts w:ascii="Times New Roman" w:hAnsi="Times New Roman"/>
                <w:szCs w:val="24"/>
              </w:rPr>
              <w:t>ПУЖКХ</w:t>
            </w:r>
            <w:r w:rsidR="00367BE0" w:rsidRPr="008127F8">
              <w:rPr>
                <w:rFonts w:ascii="Times New Roman" w:hAnsi="Times New Roman"/>
                <w:szCs w:val="24"/>
              </w:rPr>
              <w:t xml:space="preserve">» </w:t>
            </w:r>
            <w:proofErr w:type="spellStart"/>
            <w:r>
              <w:rPr>
                <w:rFonts w:ascii="Times New Roman" w:hAnsi="Times New Roman"/>
                <w:szCs w:val="24"/>
              </w:rPr>
              <w:t>Курчалоевского</w:t>
            </w:r>
            <w:proofErr w:type="spellEnd"/>
            <w:r>
              <w:rPr>
                <w:rFonts w:ascii="Times New Roman" w:hAnsi="Times New Roman"/>
                <w:szCs w:val="24"/>
              </w:rPr>
              <w:t xml:space="preserve"> района</w:t>
            </w:r>
          </w:p>
        </w:tc>
        <w:tc>
          <w:tcPr>
            <w:tcW w:w="4820" w:type="dxa"/>
            <w:tcBorders>
              <w:top w:val="nil"/>
              <w:left w:val="nil"/>
              <w:bottom w:val="single" w:sz="4" w:space="0" w:color="auto"/>
              <w:right w:val="nil"/>
            </w:tcBorders>
            <w:vAlign w:val="center"/>
          </w:tcPr>
          <w:p w:rsidR="00367BE0" w:rsidRPr="008127F8" w:rsidRDefault="003E6AD4" w:rsidP="00367BE0">
            <w:pPr>
              <w:pStyle w:val="1KGK9"/>
              <w:outlineLvl w:val="0"/>
              <w:rPr>
                <w:rFonts w:ascii="Times New Roman" w:hAnsi="Times New Roman"/>
                <w:color w:val="000000"/>
                <w:szCs w:val="24"/>
              </w:rPr>
            </w:pPr>
            <w:r>
              <w:rPr>
                <w:rFonts w:ascii="Times New Roman" w:hAnsi="Times New Roman"/>
                <w:color w:val="000000"/>
                <w:szCs w:val="24"/>
              </w:rPr>
              <w:t xml:space="preserve">Индивидуальный предприниматель </w:t>
            </w:r>
          </w:p>
        </w:tc>
      </w:tr>
      <w:tr w:rsidR="00367BE0" w:rsidRPr="008127F8" w:rsidTr="002A0495">
        <w:trPr>
          <w:trHeight w:hRule="exact" w:val="340"/>
        </w:trPr>
        <w:tc>
          <w:tcPr>
            <w:tcW w:w="5103" w:type="dxa"/>
            <w:tcBorders>
              <w:right w:val="nil"/>
            </w:tcBorders>
            <w:vAlign w:val="center"/>
          </w:tcPr>
          <w:p w:rsidR="00367BE0" w:rsidRPr="008127F8" w:rsidRDefault="00367BE0" w:rsidP="00367BE0">
            <w:pPr>
              <w:pStyle w:val="1KGK9"/>
              <w:outlineLvl w:val="0"/>
              <w:rPr>
                <w:rFonts w:ascii="Times New Roman" w:hAnsi="Times New Roman"/>
                <w:color w:val="000000"/>
                <w:szCs w:val="24"/>
              </w:rPr>
            </w:pPr>
            <w:r w:rsidRPr="008127F8">
              <w:rPr>
                <w:rFonts w:ascii="Times New Roman" w:hAnsi="Times New Roman"/>
                <w:szCs w:val="24"/>
              </w:rPr>
              <w:t xml:space="preserve">Чеченская Республика                                    </w:t>
            </w:r>
          </w:p>
        </w:tc>
        <w:tc>
          <w:tcPr>
            <w:tcW w:w="4820" w:type="dxa"/>
            <w:tcBorders>
              <w:top w:val="single" w:sz="4" w:space="0" w:color="auto"/>
              <w:left w:val="nil"/>
              <w:bottom w:val="single" w:sz="4" w:space="0" w:color="auto"/>
              <w:right w:val="nil"/>
            </w:tcBorders>
            <w:vAlign w:val="center"/>
          </w:tcPr>
          <w:p w:rsidR="00367BE0" w:rsidRPr="008127F8" w:rsidRDefault="003E6AD4" w:rsidP="00367BE0">
            <w:pPr>
              <w:pStyle w:val="1KGK9"/>
              <w:outlineLvl w:val="0"/>
              <w:rPr>
                <w:rFonts w:ascii="Times New Roman" w:hAnsi="Times New Roman"/>
                <w:color w:val="000000"/>
                <w:szCs w:val="24"/>
              </w:rPr>
            </w:pPr>
            <w:r w:rsidRPr="008127F8">
              <w:rPr>
                <w:rFonts w:ascii="Times New Roman" w:hAnsi="Times New Roman"/>
                <w:szCs w:val="24"/>
              </w:rPr>
              <w:t xml:space="preserve">Чеченская Республика                                    </w:t>
            </w:r>
          </w:p>
        </w:tc>
      </w:tr>
      <w:tr w:rsidR="00367BE0" w:rsidRPr="008127F8" w:rsidTr="002A0495">
        <w:trPr>
          <w:trHeight w:hRule="exact" w:val="340"/>
        </w:trPr>
        <w:tc>
          <w:tcPr>
            <w:tcW w:w="5103" w:type="dxa"/>
            <w:tcBorders>
              <w:right w:val="nil"/>
            </w:tcBorders>
            <w:vAlign w:val="center"/>
          </w:tcPr>
          <w:p w:rsidR="00367BE0" w:rsidRPr="008127F8" w:rsidRDefault="00367BE0" w:rsidP="00E935AC">
            <w:pPr>
              <w:pStyle w:val="1KGK9"/>
              <w:outlineLvl w:val="0"/>
              <w:rPr>
                <w:rFonts w:ascii="Times New Roman" w:hAnsi="Times New Roman"/>
                <w:color w:val="000000"/>
                <w:szCs w:val="24"/>
              </w:rPr>
            </w:pPr>
            <w:r w:rsidRPr="008127F8">
              <w:rPr>
                <w:rFonts w:ascii="Times New Roman" w:hAnsi="Times New Roman"/>
                <w:szCs w:val="24"/>
              </w:rPr>
              <w:t xml:space="preserve">ИНН: </w:t>
            </w:r>
            <w:r w:rsidR="00E935AC">
              <w:rPr>
                <w:rFonts w:ascii="Times New Roman" w:hAnsi="Times New Roman"/>
                <w:szCs w:val="24"/>
              </w:rPr>
              <w:t>2006000219</w:t>
            </w:r>
            <w:r w:rsidRPr="008127F8">
              <w:rPr>
                <w:rFonts w:ascii="Times New Roman" w:hAnsi="Times New Roman"/>
                <w:szCs w:val="24"/>
              </w:rPr>
              <w:t xml:space="preserve">                                         </w:t>
            </w:r>
          </w:p>
        </w:tc>
        <w:tc>
          <w:tcPr>
            <w:tcW w:w="4820" w:type="dxa"/>
            <w:tcBorders>
              <w:top w:val="single" w:sz="4" w:space="0" w:color="auto"/>
              <w:left w:val="nil"/>
              <w:bottom w:val="single" w:sz="4" w:space="0" w:color="auto"/>
              <w:right w:val="nil"/>
            </w:tcBorders>
            <w:vAlign w:val="center"/>
          </w:tcPr>
          <w:p w:rsidR="00367BE0" w:rsidRPr="008127F8" w:rsidRDefault="003E6AD4" w:rsidP="000E4AF2">
            <w:pPr>
              <w:pStyle w:val="1KGK9"/>
              <w:outlineLvl w:val="0"/>
              <w:rPr>
                <w:rFonts w:ascii="Times New Roman" w:hAnsi="Times New Roman"/>
                <w:color w:val="000000"/>
                <w:szCs w:val="24"/>
              </w:rPr>
            </w:pPr>
            <w:r>
              <w:rPr>
                <w:rFonts w:ascii="Times New Roman" w:hAnsi="Times New Roman"/>
                <w:szCs w:val="24"/>
              </w:rPr>
              <w:t>1111111111</w:t>
            </w:r>
            <w:r w:rsidRPr="008127F8">
              <w:rPr>
                <w:rFonts w:ascii="Times New Roman" w:hAnsi="Times New Roman"/>
                <w:szCs w:val="24"/>
              </w:rPr>
              <w:t xml:space="preserve">  </w:t>
            </w:r>
          </w:p>
        </w:tc>
      </w:tr>
      <w:tr w:rsidR="00367BE0" w:rsidRPr="008127F8" w:rsidTr="002A0495">
        <w:trPr>
          <w:trHeight w:hRule="exact" w:val="340"/>
        </w:trPr>
        <w:tc>
          <w:tcPr>
            <w:tcW w:w="5103" w:type="dxa"/>
            <w:tcBorders>
              <w:right w:val="nil"/>
            </w:tcBorders>
            <w:vAlign w:val="center"/>
          </w:tcPr>
          <w:p w:rsidR="00367BE0" w:rsidRPr="008127F8" w:rsidRDefault="00367BE0" w:rsidP="00E935AC">
            <w:pPr>
              <w:pStyle w:val="1KGK9"/>
              <w:outlineLvl w:val="0"/>
              <w:rPr>
                <w:rFonts w:ascii="Times New Roman" w:hAnsi="Times New Roman"/>
                <w:color w:val="000000"/>
                <w:szCs w:val="24"/>
              </w:rPr>
            </w:pPr>
            <w:r w:rsidRPr="008127F8">
              <w:rPr>
                <w:rFonts w:ascii="Times New Roman" w:hAnsi="Times New Roman"/>
                <w:szCs w:val="24"/>
              </w:rPr>
              <w:t xml:space="preserve">КПП: </w:t>
            </w:r>
            <w:r w:rsidR="00E935AC">
              <w:rPr>
                <w:rFonts w:ascii="Times New Roman" w:hAnsi="Times New Roman"/>
                <w:szCs w:val="24"/>
              </w:rPr>
              <w:t>200601001</w:t>
            </w:r>
            <w:r w:rsidRPr="008127F8">
              <w:rPr>
                <w:rFonts w:ascii="Times New Roman" w:hAnsi="Times New Roman"/>
                <w:szCs w:val="24"/>
              </w:rPr>
              <w:t xml:space="preserve">                                             </w:t>
            </w:r>
          </w:p>
        </w:tc>
        <w:tc>
          <w:tcPr>
            <w:tcW w:w="4820" w:type="dxa"/>
            <w:tcBorders>
              <w:top w:val="single" w:sz="4" w:space="0" w:color="auto"/>
              <w:left w:val="nil"/>
              <w:bottom w:val="single" w:sz="4" w:space="0" w:color="auto"/>
              <w:right w:val="nil"/>
            </w:tcBorders>
            <w:vAlign w:val="center"/>
          </w:tcPr>
          <w:p w:rsidR="00367BE0" w:rsidRPr="008127F8" w:rsidRDefault="003E6AD4" w:rsidP="00367BE0">
            <w:pPr>
              <w:pStyle w:val="1KGK9"/>
              <w:outlineLvl w:val="0"/>
              <w:rPr>
                <w:rFonts w:ascii="Times New Roman" w:hAnsi="Times New Roman"/>
                <w:color w:val="000000"/>
                <w:szCs w:val="24"/>
              </w:rPr>
            </w:pPr>
            <w:r>
              <w:rPr>
                <w:rFonts w:ascii="Times New Roman" w:hAnsi="Times New Roman"/>
                <w:color w:val="000000"/>
                <w:szCs w:val="24"/>
              </w:rPr>
              <w:t>1111111111</w:t>
            </w:r>
          </w:p>
        </w:tc>
      </w:tr>
      <w:tr w:rsidR="00367BE0" w:rsidRPr="008127F8" w:rsidTr="002A0495">
        <w:trPr>
          <w:trHeight w:hRule="exact" w:val="340"/>
        </w:trPr>
        <w:tc>
          <w:tcPr>
            <w:tcW w:w="5103" w:type="dxa"/>
            <w:tcBorders>
              <w:right w:val="nil"/>
            </w:tcBorders>
            <w:vAlign w:val="center"/>
          </w:tcPr>
          <w:p w:rsidR="00367BE0" w:rsidRPr="008127F8" w:rsidRDefault="00367BE0" w:rsidP="00367BE0">
            <w:pPr>
              <w:pStyle w:val="1KGK9"/>
              <w:outlineLvl w:val="0"/>
              <w:rPr>
                <w:rFonts w:ascii="Times New Roman" w:hAnsi="Times New Roman"/>
                <w:color w:val="000000"/>
                <w:szCs w:val="24"/>
              </w:rPr>
            </w:pPr>
            <w:r w:rsidRPr="008127F8">
              <w:rPr>
                <w:rFonts w:ascii="Times New Roman" w:hAnsi="Times New Roman"/>
                <w:szCs w:val="24"/>
              </w:rPr>
              <w:t xml:space="preserve">БИК: 049690719                                             </w:t>
            </w:r>
          </w:p>
        </w:tc>
        <w:tc>
          <w:tcPr>
            <w:tcW w:w="4820" w:type="dxa"/>
            <w:tcBorders>
              <w:top w:val="single" w:sz="4" w:space="0" w:color="auto"/>
              <w:left w:val="nil"/>
              <w:bottom w:val="single" w:sz="4" w:space="0" w:color="auto"/>
              <w:right w:val="nil"/>
            </w:tcBorders>
            <w:vAlign w:val="center"/>
          </w:tcPr>
          <w:p w:rsidR="00367BE0" w:rsidRPr="008127F8" w:rsidRDefault="003E6AD4" w:rsidP="000E4AF2">
            <w:pPr>
              <w:pStyle w:val="1KGK9"/>
              <w:outlineLvl w:val="0"/>
              <w:rPr>
                <w:rFonts w:ascii="Times New Roman" w:hAnsi="Times New Roman"/>
                <w:color w:val="000000"/>
                <w:szCs w:val="24"/>
              </w:rPr>
            </w:pPr>
            <w:r>
              <w:rPr>
                <w:rFonts w:ascii="Times New Roman" w:hAnsi="Times New Roman"/>
                <w:color w:val="000000"/>
                <w:szCs w:val="24"/>
              </w:rPr>
              <w:t>1111111111</w:t>
            </w:r>
          </w:p>
        </w:tc>
      </w:tr>
      <w:tr w:rsidR="00367BE0" w:rsidRPr="008127F8" w:rsidTr="002A0495">
        <w:trPr>
          <w:trHeight w:hRule="exact" w:val="340"/>
        </w:trPr>
        <w:tc>
          <w:tcPr>
            <w:tcW w:w="5103" w:type="dxa"/>
            <w:tcBorders>
              <w:right w:val="nil"/>
            </w:tcBorders>
            <w:vAlign w:val="center"/>
          </w:tcPr>
          <w:p w:rsidR="00367BE0" w:rsidRPr="008127F8" w:rsidRDefault="00367BE0" w:rsidP="00367BE0">
            <w:pPr>
              <w:pStyle w:val="1KGK9"/>
              <w:outlineLvl w:val="0"/>
              <w:rPr>
                <w:rFonts w:ascii="Times New Roman" w:hAnsi="Times New Roman"/>
                <w:color w:val="000000"/>
                <w:szCs w:val="24"/>
              </w:rPr>
            </w:pPr>
            <w:r w:rsidRPr="008127F8">
              <w:rPr>
                <w:rFonts w:ascii="Times New Roman" w:hAnsi="Times New Roman"/>
                <w:szCs w:val="24"/>
              </w:rPr>
              <w:t>р/</w:t>
            </w:r>
            <w:proofErr w:type="spellStart"/>
            <w:r w:rsidRPr="008127F8">
              <w:rPr>
                <w:rFonts w:ascii="Times New Roman" w:hAnsi="Times New Roman"/>
                <w:szCs w:val="24"/>
              </w:rPr>
              <w:t>с</w:t>
            </w:r>
            <w:r w:rsidR="000E4AF2">
              <w:rPr>
                <w:rFonts w:ascii="Times New Roman" w:hAnsi="Times New Roman"/>
                <w:szCs w:val="24"/>
              </w:rPr>
              <w:t>ч</w:t>
            </w:r>
            <w:proofErr w:type="spellEnd"/>
            <w:r w:rsidR="000E4AF2">
              <w:rPr>
                <w:rFonts w:ascii="Times New Roman" w:hAnsi="Times New Roman"/>
                <w:szCs w:val="24"/>
              </w:rPr>
              <w:t>.</w:t>
            </w:r>
            <w:r w:rsidR="00E935AC">
              <w:rPr>
                <w:rFonts w:ascii="Times New Roman" w:hAnsi="Times New Roman"/>
                <w:szCs w:val="24"/>
              </w:rPr>
              <w:t xml:space="preserve"> 40702810234150000005</w:t>
            </w:r>
            <w:r w:rsidRPr="008127F8">
              <w:rPr>
                <w:rFonts w:ascii="Times New Roman" w:hAnsi="Times New Roman"/>
                <w:szCs w:val="24"/>
              </w:rPr>
              <w:t xml:space="preserve">                             </w:t>
            </w:r>
          </w:p>
        </w:tc>
        <w:tc>
          <w:tcPr>
            <w:tcW w:w="4820" w:type="dxa"/>
            <w:tcBorders>
              <w:top w:val="single" w:sz="4" w:space="0" w:color="auto"/>
              <w:left w:val="nil"/>
              <w:bottom w:val="single" w:sz="4" w:space="0" w:color="auto"/>
              <w:right w:val="nil"/>
            </w:tcBorders>
            <w:vAlign w:val="center"/>
          </w:tcPr>
          <w:p w:rsidR="00367BE0" w:rsidRPr="008127F8" w:rsidRDefault="003E6AD4" w:rsidP="00367BE0">
            <w:pPr>
              <w:pStyle w:val="1KGK9"/>
              <w:outlineLvl w:val="0"/>
              <w:rPr>
                <w:rFonts w:ascii="Times New Roman" w:hAnsi="Times New Roman"/>
                <w:color w:val="000000"/>
                <w:szCs w:val="24"/>
              </w:rPr>
            </w:pPr>
            <w:r>
              <w:rPr>
                <w:rFonts w:ascii="Times New Roman" w:hAnsi="Times New Roman"/>
                <w:color w:val="000000"/>
                <w:szCs w:val="24"/>
              </w:rPr>
              <w:t>11111111111111111111</w:t>
            </w:r>
          </w:p>
        </w:tc>
      </w:tr>
      <w:tr w:rsidR="00367BE0" w:rsidRPr="008127F8" w:rsidTr="002A0495">
        <w:trPr>
          <w:trHeight w:val="631"/>
        </w:trPr>
        <w:tc>
          <w:tcPr>
            <w:tcW w:w="5103" w:type="dxa"/>
            <w:tcBorders>
              <w:right w:val="nil"/>
            </w:tcBorders>
            <w:vAlign w:val="center"/>
          </w:tcPr>
          <w:p w:rsidR="00E935AC" w:rsidRDefault="00367BE0" w:rsidP="00E935AC">
            <w:pPr>
              <w:pStyle w:val="1KGK9"/>
              <w:outlineLvl w:val="0"/>
              <w:rPr>
                <w:rFonts w:ascii="Times New Roman" w:hAnsi="Times New Roman"/>
                <w:szCs w:val="24"/>
              </w:rPr>
            </w:pPr>
            <w:r w:rsidRPr="008127F8">
              <w:rPr>
                <w:rFonts w:ascii="Times New Roman" w:hAnsi="Times New Roman"/>
                <w:szCs w:val="24"/>
              </w:rPr>
              <w:t xml:space="preserve"> Чеченский </w:t>
            </w:r>
            <w:r w:rsidR="00E935AC">
              <w:rPr>
                <w:rFonts w:ascii="Times New Roman" w:hAnsi="Times New Roman"/>
                <w:szCs w:val="24"/>
              </w:rPr>
              <w:t xml:space="preserve">РФ </w:t>
            </w:r>
            <w:r w:rsidRPr="008127F8">
              <w:rPr>
                <w:rFonts w:ascii="Times New Roman" w:hAnsi="Times New Roman"/>
                <w:szCs w:val="24"/>
              </w:rPr>
              <w:t xml:space="preserve">АО </w:t>
            </w:r>
            <w:r w:rsidR="00E935AC">
              <w:rPr>
                <w:rFonts w:ascii="Times New Roman" w:hAnsi="Times New Roman"/>
                <w:szCs w:val="24"/>
              </w:rPr>
              <w:t>«</w:t>
            </w:r>
            <w:proofErr w:type="spellStart"/>
            <w:r w:rsidR="00E935AC">
              <w:rPr>
                <w:rFonts w:ascii="Times New Roman" w:hAnsi="Times New Roman"/>
                <w:szCs w:val="24"/>
              </w:rPr>
              <w:t>Россельхозбанк</w:t>
            </w:r>
            <w:proofErr w:type="spellEnd"/>
            <w:r w:rsidRPr="008127F8">
              <w:rPr>
                <w:rFonts w:ascii="Times New Roman" w:hAnsi="Times New Roman"/>
                <w:szCs w:val="24"/>
              </w:rPr>
              <w:t xml:space="preserve">» </w:t>
            </w:r>
            <w:r w:rsidR="00962603">
              <w:rPr>
                <w:rFonts w:ascii="Times New Roman" w:hAnsi="Times New Roman"/>
                <w:szCs w:val="24"/>
              </w:rPr>
              <w:t xml:space="preserve">                   </w:t>
            </w:r>
          </w:p>
          <w:p w:rsidR="00367BE0" w:rsidRPr="008127F8" w:rsidRDefault="00E935AC" w:rsidP="00E935AC">
            <w:pPr>
              <w:pStyle w:val="1KGK9"/>
              <w:outlineLvl w:val="0"/>
              <w:rPr>
                <w:rFonts w:ascii="Times New Roman" w:hAnsi="Times New Roman"/>
                <w:color w:val="000000"/>
                <w:szCs w:val="24"/>
              </w:rPr>
            </w:pPr>
            <w:r>
              <w:rPr>
                <w:rFonts w:ascii="Times New Roman" w:hAnsi="Times New Roman"/>
                <w:szCs w:val="24"/>
              </w:rPr>
              <w:t>г.Грозного</w:t>
            </w:r>
            <w:r w:rsidR="00367BE0" w:rsidRPr="008127F8">
              <w:rPr>
                <w:rFonts w:ascii="Times New Roman" w:hAnsi="Times New Roman"/>
                <w:szCs w:val="24"/>
              </w:rPr>
              <w:t xml:space="preserve">   </w:t>
            </w:r>
            <w:r>
              <w:rPr>
                <w:rFonts w:ascii="Times New Roman" w:hAnsi="Times New Roman"/>
                <w:szCs w:val="24"/>
              </w:rPr>
              <w:t xml:space="preserve">                                                              </w:t>
            </w:r>
            <w:r w:rsidR="00367BE0" w:rsidRPr="008127F8">
              <w:rPr>
                <w:rFonts w:ascii="Times New Roman" w:hAnsi="Times New Roman"/>
                <w:szCs w:val="24"/>
              </w:rPr>
              <w:t xml:space="preserve">                                                                  </w:t>
            </w:r>
          </w:p>
        </w:tc>
        <w:tc>
          <w:tcPr>
            <w:tcW w:w="4820" w:type="dxa"/>
            <w:tcBorders>
              <w:top w:val="single" w:sz="4" w:space="0" w:color="auto"/>
              <w:left w:val="nil"/>
              <w:bottom w:val="single" w:sz="4" w:space="0" w:color="auto"/>
              <w:right w:val="nil"/>
            </w:tcBorders>
            <w:vAlign w:val="center"/>
          </w:tcPr>
          <w:p w:rsidR="003E6AD4" w:rsidRDefault="003E6AD4" w:rsidP="003E6AD4">
            <w:pPr>
              <w:pStyle w:val="1KGK9"/>
              <w:outlineLvl w:val="0"/>
              <w:rPr>
                <w:rFonts w:ascii="Times New Roman" w:hAnsi="Times New Roman"/>
                <w:szCs w:val="24"/>
              </w:rPr>
            </w:pPr>
            <w:r w:rsidRPr="008127F8">
              <w:rPr>
                <w:rFonts w:ascii="Times New Roman" w:hAnsi="Times New Roman"/>
                <w:szCs w:val="24"/>
              </w:rPr>
              <w:t xml:space="preserve">Чеченский </w:t>
            </w:r>
            <w:r>
              <w:rPr>
                <w:rFonts w:ascii="Times New Roman" w:hAnsi="Times New Roman"/>
                <w:szCs w:val="24"/>
              </w:rPr>
              <w:t xml:space="preserve">РФ </w:t>
            </w:r>
            <w:r w:rsidRPr="008127F8">
              <w:rPr>
                <w:rFonts w:ascii="Times New Roman" w:hAnsi="Times New Roman"/>
                <w:szCs w:val="24"/>
              </w:rPr>
              <w:t xml:space="preserve">АО </w:t>
            </w:r>
            <w:r>
              <w:rPr>
                <w:rFonts w:ascii="Times New Roman" w:hAnsi="Times New Roman"/>
                <w:szCs w:val="24"/>
              </w:rPr>
              <w:t>«</w:t>
            </w:r>
            <w:proofErr w:type="spellStart"/>
            <w:r>
              <w:rPr>
                <w:rFonts w:ascii="Times New Roman" w:hAnsi="Times New Roman"/>
                <w:szCs w:val="24"/>
              </w:rPr>
              <w:t>Россельхозбанк</w:t>
            </w:r>
            <w:proofErr w:type="spellEnd"/>
            <w:r w:rsidRPr="008127F8">
              <w:rPr>
                <w:rFonts w:ascii="Times New Roman" w:hAnsi="Times New Roman"/>
                <w:szCs w:val="24"/>
              </w:rPr>
              <w:t xml:space="preserve">» </w:t>
            </w:r>
            <w:r>
              <w:rPr>
                <w:rFonts w:ascii="Times New Roman" w:hAnsi="Times New Roman"/>
                <w:szCs w:val="24"/>
              </w:rPr>
              <w:t xml:space="preserve">                   </w:t>
            </w:r>
          </w:p>
          <w:p w:rsidR="00367BE0" w:rsidRPr="008127F8" w:rsidRDefault="003E6AD4" w:rsidP="003E6AD4">
            <w:pPr>
              <w:pStyle w:val="1KGK9"/>
              <w:outlineLvl w:val="0"/>
              <w:rPr>
                <w:rFonts w:ascii="Times New Roman" w:hAnsi="Times New Roman"/>
                <w:color w:val="000000"/>
                <w:szCs w:val="24"/>
              </w:rPr>
            </w:pPr>
            <w:proofErr w:type="spellStart"/>
            <w:r>
              <w:rPr>
                <w:rFonts w:ascii="Times New Roman" w:hAnsi="Times New Roman"/>
                <w:szCs w:val="24"/>
              </w:rPr>
              <w:t>г.Грозного</w:t>
            </w:r>
            <w:proofErr w:type="spellEnd"/>
            <w:r w:rsidRPr="008127F8">
              <w:rPr>
                <w:rFonts w:ascii="Times New Roman" w:hAnsi="Times New Roman"/>
                <w:szCs w:val="24"/>
              </w:rPr>
              <w:t xml:space="preserve">   </w:t>
            </w:r>
            <w:r>
              <w:rPr>
                <w:rFonts w:ascii="Times New Roman" w:hAnsi="Times New Roman"/>
                <w:szCs w:val="24"/>
              </w:rPr>
              <w:t xml:space="preserve">                                                              </w:t>
            </w:r>
            <w:r w:rsidRPr="008127F8">
              <w:rPr>
                <w:rFonts w:ascii="Times New Roman" w:hAnsi="Times New Roman"/>
                <w:szCs w:val="24"/>
              </w:rPr>
              <w:t xml:space="preserve">                                                                  </w:t>
            </w:r>
          </w:p>
        </w:tc>
      </w:tr>
      <w:tr w:rsidR="00367BE0" w:rsidRPr="008127F8" w:rsidTr="002A0495">
        <w:trPr>
          <w:trHeight w:hRule="exact" w:val="340"/>
        </w:trPr>
        <w:tc>
          <w:tcPr>
            <w:tcW w:w="5103" w:type="dxa"/>
            <w:tcBorders>
              <w:right w:val="nil"/>
            </w:tcBorders>
            <w:vAlign w:val="center"/>
          </w:tcPr>
          <w:p w:rsidR="00367BE0" w:rsidRPr="008127F8" w:rsidRDefault="00962603" w:rsidP="00962603">
            <w:pPr>
              <w:pStyle w:val="1KGK9"/>
              <w:outlineLvl w:val="0"/>
              <w:rPr>
                <w:rFonts w:ascii="Times New Roman" w:hAnsi="Times New Roman"/>
                <w:color w:val="000000"/>
                <w:szCs w:val="24"/>
              </w:rPr>
            </w:pPr>
            <w:r>
              <w:rPr>
                <w:rFonts w:ascii="Times New Roman" w:hAnsi="Times New Roman"/>
                <w:szCs w:val="24"/>
              </w:rPr>
              <w:t>к/</w:t>
            </w:r>
            <w:proofErr w:type="spellStart"/>
            <w:r>
              <w:rPr>
                <w:rFonts w:ascii="Times New Roman" w:hAnsi="Times New Roman"/>
                <w:szCs w:val="24"/>
              </w:rPr>
              <w:t>сч</w:t>
            </w:r>
            <w:proofErr w:type="spellEnd"/>
            <w:r>
              <w:rPr>
                <w:rFonts w:ascii="Times New Roman" w:hAnsi="Times New Roman"/>
                <w:szCs w:val="24"/>
              </w:rPr>
              <w:t xml:space="preserve"> 30101810600000000719</w:t>
            </w:r>
            <w:r w:rsidR="00367BE0" w:rsidRPr="008127F8">
              <w:rPr>
                <w:rFonts w:ascii="Times New Roman" w:hAnsi="Times New Roman"/>
                <w:szCs w:val="24"/>
              </w:rPr>
              <w:t xml:space="preserve">                          </w:t>
            </w:r>
          </w:p>
        </w:tc>
        <w:tc>
          <w:tcPr>
            <w:tcW w:w="4820" w:type="dxa"/>
            <w:tcBorders>
              <w:top w:val="single" w:sz="4" w:space="0" w:color="auto"/>
              <w:left w:val="nil"/>
              <w:bottom w:val="single" w:sz="4" w:space="0" w:color="auto"/>
              <w:right w:val="nil"/>
            </w:tcBorders>
            <w:vAlign w:val="center"/>
          </w:tcPr>
          <w:p w:rsidR="00367BE0" w:rsidRPr="008127F8" w:rsidRDefault="003E6AD4" w:rsidP="00367BE0">
            <w:pPr>
              <w:pStyle w:val="1KGK9"/>
              <w:outlineLvl w:val="0"/>
              <w:rPr>
                <w:rFonts w:ascii="Times New Roman" w:hAnsi="Times New Roman"/>
                <w:color w:val="000000"/>
                <w:szCs w:val="24"/>
              </w:rPr>
            </w:pPr>
            <w:r>
              <w:rPr>
                <w:rFonts w:ascii="Times New Roman" w:hAnsi="Times New Roman"/>
                <w:color w:val="000000"/>
                <w:szCs w:val="24"/>
              </w:rPr>
              <w:t>11111111111111111111</w:t>
            </w:r>
          </w:p>
        </w:tc>
      </w:tr>
    </w:tbl>
    <w:p w:rsidR="00367BE0" w:rsidRPr="008127F8" w:rsidRDefault="00367BE0" w:rsidP="00A47CC5">
      <w:pPr>
        <w:pStyle w:val="1KGK9"/>
        <w:outlineLvl w:val="0"/>
        <w:rPr>
          <w:rFonts w:ascii="Times New Roman" w:hAnsi="Times New Roman"/>
          <w:color w:val="000000"/>
          <w:szCs w:val="24"/>
        </w:rPr>
      </w:pPr>
    </w:p>
    <w:p w:rsidR="00367BE0" w:rsidRPr="008127F8" w:rsidRDefault="00367BE0" w:rsidP="00A47CC5">
      <w:pPr>
        <w:pStyle w:val="1KGK9"/>
        <w:outlineLvl w:val="0"/>
        <w:rPr>
          <w:rFonts w:ascii="Times New Roman" w:hAnsi="Times New Roman"/>
          <w:color w:val="000000"/>
          <w:szCs w:val="24"/>
        </w:rPr>
      </w:pPr>
    </w:p>
    <w:p w:rsidR="00367BE0" w:rsidRPr="008127F8" w:rsidRDefault="00367BE0" w:rsidP="00A47CC5">
      <w:pPr>
        <w:pStyle w:val="1KGK9"/>
        <w:outlineLvl w:val="0"/>
        <w:rPr>
          <w:rFonts w:ascii="Times New Roman" w:hAnsi="Times New Roman"/>
          <w:color w:val="000000"/>
          <w:szCs w:val="24"/>
        </w:rPr>
      </w:pPr>
    </w:p>
    <w:p w:rsidR="00A47CC5" w:rsidRPr="008127F8" w:rsidRDefault="00A47CC5" w:rsidP="00A47CC5"/>
    <w:p w:rsidR="00A47CC5" w:rsidRPr="008127F8" w:rsidRDefault="00A47CC5" w:rsidP="00A47CC5"/>
    <w:p w:rsidR="00A47CC5" w:rsidRPr="008127F8" w:rsidRDefault="00A47CC5" w:rsidP="00DC0F2A">
      <w:r w:rsidRPr="008127F8">
        <w:t>От</w:t>
      </w:r>
      <w:r w:rsidR="00367BE0" w:rsidRPr="008127F8">
        <w:t xml:space="preserve"> </w:t>
      </w:r>
      <w:r w:rsidRPr="008127F8">
        <w:t>Исполнителя ____</w:t>
      </w:r>
      <w:r w:rsidR="002A0495">
        <w:t>_____/______________</w:t>
      </w:r>
      <w:r w:rsidR="00400A0A" w:rsidRPr="008127F8">
        <w:t xml:space="preserve">/         </w:t>
      </w:r>
      <w:r w:rsidR="00367BE0" w:rsidRPr="008127F8">
        <w:t xml:space="preserve"> </w:t>
      </w:r>
      <w:r w:rsidR="00400A0A" w:rsidRPr="008127F8">
        <w:t xml:space="preserve">      </w:t>
      </w:r>
      <w:r w:rsidRPr="008127F8">
        <w:t xml:space="preserve"> От Заявителя</w:t>
      </w:r>
      <w:r w:rsidR="00400A0A" w:rsidRPr="008127F8">
        <w:t>_</w:t>
      </w:r>
      <w:r w:rsidRPr="008127F8">
        <w:t>______ /</w:t>
      </w:r>
      <w:r w:rsidR="002A0495">
        <w:t>____________</w:t>
      </w:r>
      <w:r w:rsidRPr="008127F8">
        <w:t xml:space="preserve">/           </w:t>
      </w:r>
    </w:p>
    <w:p w:rsidR="00A47CC5" w:rsidRPr="008127F8" w:rsidRDefault="00A47CC5" w:rsidP="00A47CC5">
      <w:pPr>
        <w:pStyle w:val="1KGK9"/>
        <w:outlineLvl w:val="0"/>
        <w:rPr>
          <w:rFonts w:ascii="Times New Roman" w:hAnsi="Times New Roman"/>
          <w:color w:val="000000"/>
          <w:szCs w:val="24"/>
        </w:rPr>
      </w:pPr>
    </w:p>
    <w:p w:rsidR="00A47CC5" w:rsidRPr="0030228B" w:rsidRDefault="00400A0A" w:rsidP="00A47CC5">
      <w:pPr>
        <w:ind w:firstLine="240"/>
        <w:jc w:val="both"/>
      </w:pPr>
      <w:r w:rsidRPr="008127F8">
        <w:rPr>
          <w:sz w:val="23"/>
          <w:szCs w:val="23"/>
        </w:rPr>
        <w:t xml:space="preserve">       м. п.                                                                                         м. п.</w:t>
      </w:r>
    </w:p>
    <w:p w:rsidR="000446E1" w:rsidRDefault="000446E1" w:rsidP="006B2EFA">
      <w:pPr>
        <w:pStyle w:val="a6"/>
        <w:jc w:val="both"/>
      </w:pPr>
    </w:p>
    <w:p w:rsidR="00E52287" w:rsidRPr="006B2EFA" w:rsidRDefault="00E05F07" w:rsidP="006B2EFA">
      <w:pPr>
        <w:pStyle w:val="a6"/>
        <w:jc w:val="both"/>
      </w:pPr>
      <w:r>
        <w:t>1.1.2</w:t>
      </w:r>
    </w:p>
    <w:sectPr w:rsidR="00E52287" w:rsidRPr="006B2EFA" w:rsidSect="00D83AD2">
      <w:pgSz w:w="11906" w:h="16838"/>
      <w:pgMar w:top="1134"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605E3E"/>
    <w:multiLevelType w:val="hybridMultilevel"/>
    <w:tmpl w:val="088AFB5E"/>
    <w:lvl w:ilvl="0" w:tplc="069CE53A">
      <w:start w:val="1"/>
      <w:numFmt w:val="decimal"/>
      <w:lvlText w:val="3.1.%1"/>
      <w:lvlJc w:val="left"/>
      <w:pPr>
        <w:ind w:left="17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C1BD1"/>
    <w:multiLevelType w:val="multilevel"/>
    <w:tmpl w:val="80D25F62"/>
    <w:lvl w:ilvl="0">
      <w:start w:val="1"/>
      <w:numFmt w:val="decimal"/>
      <w:suff w:val="space"/>
      <w:lvlText w:val="%1."/>
      <w:lvlJc w:val="left"/>
      <w:pPr>
        <w:ind w:left="0" w:firstLine="284"/>
      </w:pPr>
      <w:rPr>
        <w:rFonts w:hint="default"/>
        <w:b/>
        <w:i w:val="0"/>
      </w:rPr>
    </w:lvl>
    <w:lvl w:ilvl="1">
      <w:start w:val="1"/>
      <w:numFmt w:val="decimal"/>
      <w:suff w:val="space"/>
      <w:lvlText w:val="%1.%2."/>
      <w:lvlJc w:val="left"/>
      <w:pPr>
        <w:ind w:left="0" w:firstLine="284"/>
      </w:pPr>
      <w:rPr>
        <w:rFonts w:hint="default"/>
        <w:b/>
        <w:i w:val="0"/>
      </w:rPr>
    </w:lvl>
    <w:lvl w:ilvl="2">
      <w:start w:val="1"/>
      <w:numFmt w:val="decimal"/>
      <w:suff w:val="space"/>
      <w:lvlText w:val="%1.%2.%3."/>
      <w:lvlJc w:val="left"/>
      <w:pPr>
        <w:ind w:left="0" w:firstLine="28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4F31EEC"/>
    <w:multiLevelType w:val="hybridMultilevel"/>
    <w:tmpl w:val="FB348FB0"/>
    <w:lvl w:ilvl="0" w:tplc="FD24FE5E">
      <w:start w:val="1"/>
      <w:numFmt w:val="decimal"/>
      <w:lvlText w:val="7.%1"/>
      <w:lvlJc w:val="left"/>
      <w:pPr>
        <w:ind w:left="4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D6C94"/>
    <w:multiLevelType w:val="hybridMultilevel"/>
    <w:tmpl w:val="4F0AB104"/>
    <w:lvl w:ilvl="0" w:tplc="97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80C5B"/>
    <w:multiLevelType w:val="hybridMultilevel"/>
    <w:tmpl w:val="7CBCBBAC"/>
    <w:lvl w:ilvl="0" w:tplc="1122B3E0">
      <w:start w:val="1"/>
      <w:numFmt w:val="decimal"/>
      <w:lvlText w:val="3.3.%1"/>
      <w:lvlJc w:val="left"/>
      <w:pPr>
        <w:ind w:left="2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17A30"/>
    <w:multiLevelType w:val="hybridMultilevel"/>
    <w:tmpl w:val="C230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4A0F30"/>
    <w:multiLevelType w:val="hybridMultilevel"/>
    <w:tmpl w:val="94CAA6AE"/>
    <w:lvl w:ilvl="0" w:tplc="7848C4CE">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30F078B"/>
    <w:multiLevelType w:val="multilevel"/>
    <w:tmpl w:val="8F1EFD18"/>
    <w:lvl w:ilvl="0">
      <w:start w:val="1"/>
      <w:numFmt w:val="decimal"/>
      <w:lvlText w:val="%1."/>
      <w:lvlJc w:val="left"/>
      <w:pPr>
        <w:ind w:left="1230" w:hanging="360"/>
      </w:pPr>
    </w:lvl>
    <w:lvl w:ilvl="1">
      <w:start w:val="5"/>
      <w:numFmt w:val="decimal"/>
      <w:isLgl/>
      <w:lvlText w:val="%1.%2."/>
      <w:lvlJc w:val="left"/>
      <w:pPr>
        <w:ind w:left="1974" w:hanging="1104"/>
      </w:pPr>
      <w:rPr>
        <w:rFonts w:hint="default"/>
      </w:rPr>
    </w:lvl>
    <w:lvl w:ilvl="2">
      <w:start w:val="1"/>
      <w:numFmt w:val="decimal"/>
      <w:isLgl/>
      <w:lvlText w:val="%1.%2.%3."/>
      <w:lvlJc w:val="left"/>
      <w:pPr>
        <w:ind w:left="1974" w:hanging="1104"/>
      </w:pPr>
      <w:rPr>
        <w:rFonts w:hint="default"/>
      </w:rPr>
    </w:lvl>
    <w:lvl w:ilvl="3">
      <w:start w:val="1"/>
      <w:numFmt w:val="decimal"/>
      <w:isLgl/>
      <w:lvlText w:val="%1.%2.%3.%4."/>
      <w:lvlJc w:val="left"/>
      <w:pPr>
        <w:ind w:left="1974" w:hanging="1104"/>
      </w:pPr>
      <w:rPr>
        <w:rFonts w:hint="default"/>
      </w:rPr>
    </w:lvl>
    <w:lvl w:ilvl="4">
      <w:start w:val="1"/>
      <w:numFmt w:val="decimal"/>
      <w:isLgl/>
      <w:lvlText w:val="%1.%2.%3.%4.%5."/>
      <w:lvlJc w:val="left"/>
      <w:pPr>
        <w:ind w:left="1974" w:hanging="1104"/>
      </w:pPr>
      <w:rPr>
        <w:rFonts w:hint="default"/>
      </w:rPr>
    </w:lvl>
    <w:lvl w:ilvl="5">
      <w:start w:val="1"/>
      <w:numFmt w:val="decimal"/>
      <w:isLgl/>
      <w:lvlText w:val="%1.%2.%3.%4.%5.%6."/>
      <w:lvlJc w:val="left"/>
      <w:pPr>
        <w:ind w:left="1974" w:hanging="1104"/>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310" w:hanging="1440"/>
      </w:pPr>
      <w:rPr>
        <w:rFonts w:hint="default"/>
      </w:rPr>
    </w:lvl>
    <w:lvl w:ilvl="8">
      <w:start w:val="1"/>
      <w:numFmt w:val="decimal"/>
      <w:isLgl/>
      <w:lvlText w:val="%1.%2.%3.%4.%5.%6.%7.%8.%9."/>
      <w:lvlJc w:val="left"/>
      <w:pPr>
        <w:ind w:left="2670" w:hanging="1800"/>
      </w:pPr>
      <w:rPr>
        <w:rFonts w:hint="default"/>
      </w:rPr>
    </w:lvl>
  </w:abstractNum>
  <w:abstractNum w:abstractNumId="9" w15:restartNumberingAfterBreak="0">
    <w:nsid w:val="33631D59"/>
    <w:multiLevelType w:val="hybridMultilevel"/>
    <w:tmpl w:val="14AC91BC"/>
    <w:lvl w:ilvl="0" w:tplc="89D664AC">
      <w:start w:val="1"/>
      <w:numFmt w:val="bullet"/>
      <w:lvlText w:val=""/>
      <w:lvlJc w:val="left"/>
      <w:pPr>
        <w:tabs>
          <w:tab w:val="num" w:pos="284"/>
        </w:tabs>
        <w:ind w:left="0" w:firstLine="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4921354"/>
    <w:multiLevelType w:val="hybridMultilevel"/>
    <w:tmpl w:val="87007E84"/>
    <w:lvl w:ilvl="0" w:tplc="790C23CA">
      <w:start w:val="1"/>
      <w:numFmt w:val="decimal"/>
      <w:lvlText w:val="5.%1"/>
      <w:lvlJc w:val="left"/>
      <w:pPr>
        <w:ind w:left="4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5C7573"/>
    <w:multiLevelType w:val="hybridMultilevel"/>
    <w:tmpl w:val="154C4E06"/>
    <w:lvl w:ilvl="0" w:tplc="DD34BC12">
      <w:start w:val="1"/>
      <w:numFmt w:val="decimal"/>
      <w:lvlText w:val="8.%1"/>
      <w:lvlJc w:val="left"/>
      <w:pPr>
        <w:ind w:left="4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4A2B27"/>
    <w:multiLevelType w:val="hybridMultilevel"/>
    <w:tmpl w:val="640ECE24"/>
    <w:lvl w:ilvl="0" w:tplc="89D664AC">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85DF3"/>
    <w:multiLevelType w:val="multilevel"/>
    <w:tmpl w:val="C99C166A"/>
    <w:lvl w:ilvl="0">
      <w:start w:val="1"/>
      <w:numFmt w:val="decimal"/>
      <w:lvlText w:val="%1."/>
      <w:lvlJc w:val="left"/>
      <w:pPr>
        <w:ind w:left="720" w:hanging="360"/>
      </w:pPr>
    </w:lvl>
    <w:lvl w:ilvl="1">
      <w:start w:val="3"/>
      <w:numFmt w:val="decimal"/>
      <w:isLgl/>
      <w:lvlText w:val="%1.%2."/>
      <w:lvlJc w:val="left"/>
      <w:pPr>
        <w:ind w:left="93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14" w15:restartNumberingAfterBreak="0">
    <w:nsid w:val="4CAE7989"/>
    <w:multiLevelType w:val="hybridMultilevel"/>
    <w:tmpl w:val="9908374A"/>
    <w:lvl w:ilvl="0" w:tplc="17F6C0A8">
      <w:start w:val="1"/>
      <w:numFmt w:val="decimal"/>
      <w:lvlText w:val="6.%1"/>
      <w:lvlJc w:val="left"/>
      <w:pPr>
        <w:ind w:left="4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012181"/>
    <w:multiLevelType w:val="hybridMultilevel"/>
    <w:tmpl w:val="345E5976"/>
    <w:lvl w:ilvl="0" w:tplc="766C91B6">
      <w:start w:val="1"/>
      <w:numFmt w:val="decimal"/>
      <w:lvlText w:val="4.%1"/>
      <w:lvlJc w:val="left"/>
      <w:pPr>
        <w:ind w:left="3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372D4B"/>
    <w:multiLevelType w:val="hybridMultilevel"/>
    <w:tmpl w:val="B464DD34"/>
    <w:lvl w:ilvl="0" w:tplc="97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007506"/>
    <w:multiLevelType w:val="hybridMultilevel"/>
    <w:tmpl w:val="998ACE42"/>
    <w:lvl w:ilvl="0" w:tplc="DFB0E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AA7023C"/>
    <w:multiLevelType w:val="hybridMultilevel"/>
    <w:tmpl w:val="CC0C7EB0"/>
    <w:lvl w:ilvl="0" w:tplc="7848C4CE">
      <w:start w:val="1"/>
      <w:numFmt w:val="decimal"/>
      <w:lvlText w:val="2.%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9" w15:restartNumberingAfterBreak="0">
    <w:nsid w:val="5D901FBA"/>
    <w:multiLevelType w:val="hybridMultilevel"/>
    <w:tmpl w:val="504C0C54"/>
    <w:lvl w:ilvl="0" w:tplc="29143164">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FDD7910"/>
    <w:multiLevelType w:val="hybridMultilevel"/>
    <w:tmpl w:val="67406922"/>
    <w:lvl w:ilvl="0" w:tplc="97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EF4793"/>
    <w:multiLevelType w:val="multilevel"/>
    <w:tmpl w:val="37B45B3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15:restartNumberingAfterBreak="0">
    <w:nsid w:val="68165812"/>
    <w:multiLevelType w:val="hybridMultilevel"/>
    <w:tmpl w:val="F9C0ED40"/>
    <w:lvl w:ilvl="0" w:tplc="AAB44934">
      <w:start w:val="1"/>
      <w:numFmt w:val="decimal"/>
      <w:lvlText w:val="3.4.%1"/>
      <w:lvlJc w:val="left"/>
      <w:pPr>
        <w:ind w:left="32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CB2D5A"/>
    <w:multiLevelType w:val="hybridMultilevel"/>
    <w:tmpl w:val="FCD876F4"/>
    <w:lvl w:ilvl="0" w:tplc="437433E8">
      <w:start w:val="1"/>
      <w:numFmt w:val="decimal"/>
      <w:lvlText w:val="3.2.%1"/>
      <w:lvlJc w:val="left"/>
      <w:pPr>
        <w:ind w:left="22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387460"/>
    <w:multiLevelType w:val="multilevel"/>
    <w:tmpl w:val="97E849B2"/>
    <w:lvl w:ilvl="0">
      <w:start w:val="1"/>
      <w:numFmt w:val="decimal"/>
      <w:lvlText w:val="%1."/>
      <w:lvlJc w:val="left"/>
      <w:pPr>
        <w:ind w:left="1056" w:hanging="1056"/>
      </w:pPr>
      <w:rPr>
        <w:rFonts w:hint="default"/>
      </w:rPr>
    </w:lvl>
    <w:lvl w:ilvl="1">
      <w:start w:val="1"/>
      <w:numFmt w:val="decimal"/>
      <w:lvlText w:val="%1.%2."/>
      <w:lvlJc w:val="left"/>
      <w:pPr>
        <w:ind w:left="1566" w:hanging="1056"/>
      </w:pPr>
      <w:rPr>
        <w:rFonts w:hint="default"/>
      </w:rPr>
    </w:lvl>
    <w:lvl w:ilvl="2">
      <w:start w:val="1"/>
      <w:numFmt w:val="decimal"/>
      <w:lvlText w:val="%1.%2.%3."/>
      <w:lvlJc w:val="left"/>
      <w:pPr>
        <w:ind w:left="2076" w:hanging="1056"/>
      </w:pPr>
      <w:rPr>
        <w:rFonts w:hint="default"/>
      </w:rPr>
    </w:lvl>
    <w:lvl w:ilvl="3">
      <w:start w:val="1"/>
      <w:numFmt w:val="decimal"/>
      <w:lvlText w:val="%1.%2.%3.%4."/>
      <w:lvlJc w:val="left"/>
      <w:pPr>
        <w:ind w:left="2586" w:hanging="1056"/>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num w:numId="1">
    <w:abstractNumId w:val="0"/>
  </w:num>
  <w:num w:numId="2">
    <w:abstractNumId w:val="21"/>
  </w:num>
  <w:num w:numId="3">
    <w:abstractNumId w:val="17"/>
  </w:num>
  <w:num w:numId="4">
    <w:abstractNumId w:val="2"/>
  </w:num>
  <w:num w:numId="5">
    <w:abstractNumId w:val="8"/>
  </w:num>
  <w:num w:numId="6">
    <w:abstractNumId w:val="24"/>
  </w:num>
  <w:num w:numId="7">
    <w:abstractNumId w:val="13"/>
  </w:num>
  <w:num w:numId="8">
    <w:abstractNumId w:val="18"/>
  </w:num>
  <w:num w:numId="9">
    <w:abstractNumId w:val="7"/>
  </w:num>
  <w:num w:numId="10">
    <w:abstractNumId w:val="1"/>
  </w:num>
  <w:num w:numId="11">
    <w:abstractNumId w:val="23"/>
  </w:num>
  <w:num w:numId="12">
    <w:abstractNumId w:val="6"/>
  </w:num>
  <w:num w:numId="13">
    <w:abstractNumId w:val="4"/>
  </w:num>
  <w:num w:numId="14">
    <w:abstractNumId w:val="5"/>
  </w:num>
  <w:num w:numId="15">
    <w:abstractNumId w:val="22"/>
  </w:num>
  <w:num w:numId="16">
    <w:abstractNumId w:val="15"/>
  </w:num>
  <w:num w:numId="17">
    <w:abstractNumId w:val="10"/>
  </w:num>
  <w:num w:numId="18">
    <w:abstractNumId w:val="14"/>
  </w:num>
  <w:num w:numId="19">
    <w:abstractNumId w:val="12"/>
  </w:num>
  <w:num w:numId="20">
    <w:abstractNumId w:val="9"/>
  </w:num>
  <w:num w:numId="21">
    <w:abstractNumId w:val="3"/>
  </w:num>
  <w:num w:numId="22">
    <w:abstractNumId w:val="20"/>
  </w:num>
  <w:num w:numId="23">
    <w:abstractNumId w:val="16"/>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BE1430"/>
    <w:rsid w:val="00002AD6"/>
    <w:rsid w:val="000446E1"/>
    <w:rsid w:val="00095D7C"/>
    <w:rsid w:val="000E4AF2"/>
    <w:rsid w:val="00112861"/>
    <w:rsid w:val="00124A4C"/>
    <w:rsid w:val="00156B01"/>
    <w:rsid w:val="001B11A9"/>
    <w:rsid w:val="002353EE"/>
    <w:rsid w:val="00260B70"/>
    <w:rsid w:val="002843AF"/>
    <w:rsid w:val="00287109"/>
    <w:rsid w:val="002A0495"/>
    <w:rsid w:val="00334551"/>
    <w:rsid w:val="00367BE0"/>
    <w:rsid w:val="003D15BC"/>
    <w:rsid w:val="003E6AD4"/>
    <w:rsid w:val="00400A0A"/>
    <w:rsid w:val="00475168"/>
    <w:rsid w:val="004844F2"/>
    <w:rsid w:val="004C7EB1"/>
    <w:rsid w:val="004E15C8"/>
    <w:rsid w:val="00543F91"/>
    <w:rsid w:val="0054663B"/>
    <w:rsid w:val="005B1D25"/>
    <w:rsid w:val="005E1231"/>
    <w:rsid w:val="005F423C"/>
    <w:rsid w:val="00606A80"/>
    <w:rsid w:val="00655730"/>
    <w:rsid w:val="00655F2A"/>
    <w:rsid w:val="006B2EFA"/>
    <w:rsid w:val="006F5C37"/>
    <w:rsid w:val="00782C5E"/>
    <w:rsid w:val="007A0A87"/>
    <w:rsid w:val="00804E29"/>
    <w:rsid w:val="008127F8"/>
    <w:rsid w:val="00832249"/>
    <w:rsid w:val="008A640D"/>
    <w:rsid w:val="008F002D"/>
    <w:rsid w:val="008F05F9"/>
    <w:rsid w:val="008F4557"/>
    <w:rsid w:val="00923DA5"/>
    <w:rsid w:val="00962603"/>
    <w:rsid w:val="009851AD"/>
    <w:rsid w:val="009A1811"/>
    <w:rsid w:val="00A170DD"/>
    <w:rsid w:val="00A47CC5"/>
    <w:rsid w:val="00A9725B"/>
    <w:rsid w:val="00B81D06"/>
    <w:rsid w:val="00BD4C74"/>
    <w:rsid w:val="00BE1430"/>
    <w:rsid w:val="00BE4633"/>
    <w:rsid w:val="00C241E7"/>
    <w:rsid w:val="00C24414"/>
    <w:rsid w:val="00C52AF3"/>
    <w:rsid w:val="00D668F0"/>
    <w:rsid w:val="00D83AD2"/>
    <w:rsid w:val="00DC0F2A"/>
    <w:rsid w:val="00E04C82"/>
    <w:rsid w:val="00E05F07"/>
    <w:rsid w:val="00E128AA"/>
    <w:rsid w:val="00E52287"/>
    <w:rsid w:val="00E935AC"/>
    <w:rsid w:val="00EA6035"/>
    <w:rsid w:val="00EC6C4F"/>
    <w:rsid w:val="00ED3672"/>
    <w:rsid w:val="00EE3AAB"/>
    <w:rsid w:val="00EE49A5"/>
    <w:rsid w:val="00F170F7"/>
    <w:rsid w:val="00F37D7B"/>
    <w:rsid w:val="00FD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74DE"/>
  <w15:docId w15:val="{53DFE813-8631-42B6-BE53-2152B43D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43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430"/>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13">
    <w:name w:val="Заголовок 13"/>
    <w:basedOn w:val="a"/>
    <w:rsid w:val="00BE1430"/>
    <w:pPr>
      <w:suppressAutoHyphens w:val="0"/>
      <w:spacing w:before="100" w:after="100"/>
    </w:pPr>
    <w:rPr>
      <w:rFonts w:ascii="Arial" w:eastAsia="SimSun" w:hAnsi="Arial" w:cs="Arial"/>
      <w:b/>
      <w:bCs/>
      <w:color w:val="AF0C28"/>
      <w:sz w:val="27"/>
      <w:szCs w:val="27"/>
    </w:rPr>
  </w:style>
  <w:style w:type="paragraph" w:styleId="a3">
    <w:name w:val="Body Text"/>
    <w:basedOn w:val="a"/>
    <w:link w:val="a4"/>
    <w:rsid w:val="00BE1430"/>
    <w:pPr>
      <w:suppressAutoHyphens w:val="0"/>
      <w:spacing w:after="120"/>
    </w:pPr>
    <w:rPr>
      <w:kern w:val="0"/>
      <w:lang w:eastAsia="ru-RU"/>
    </w:rPr>
  </w:style>
  <w:style w:type="character" w:customStyle="1" w:styleId="a4">
    <w:name w:val="Основной текст Знак"/>
    <w:basedOn w:val="a0"/>
    <w:link w:val="a3"/>
    <w:rsid w:val="00BE1430"/>
    <w:rPr>
      <w:rFonts w:ascii="Times New Roman" w:eastAsia="Times New Roman" w:hAnsi="Times New Roman" w:cs="Times New Roman"/>
      <w:sz w:val="24"/>
      <w:szCs w:val="24"/>
      <w:lang w:eastAsia="ru-RU"/>
    </w:rPr>
  </w:style>
  <w:style w:type="paragraph" w:styleId="a5">
    <w:name w:val="List Paragraph"/>
    <w:basedOn w:val="a"/>
    <w:uiPriority w:val="34"/>
    <w:qFormat/>
    <w:rsid w:val="009A1811"/>
    <w:pPr>
      <w:ind w:left="720"/>
      <w:contextualSpacing/>
    </w:pPr>
  </w:style>
  <w:style w:type="paragraph" w:styleId="a6">
    <w:name w:val="No Spacing"/>
    <w:uiPriority w:val="1"/>
    <w:qFormat/>
    <w:rsid w:val="006B2EF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7">
    <w:name w:val="Содержимое таблицы"/>
    <w:basedOn w:val="a"/>
    <w:rsid w:val="00A47CC5"/>
    <w:pPr>
      <w:suppressLineNumbers/>
    </w:pPr>
    <w:rPr>
      <w:kern w:val="0"/>
      <w:sz w:val="20"/>
      <w:szCs w:val="20"/>
    </w:rPr>
  </w:style>
  <w:style w:type="paragraph" w:customStyle="1" w:styleId="1KGK9">
    <w:name w:val="1KG=K9"/>
    <w:rsid w:val="00A47CC5"/>
    <w:pPr>
      <w:spacing w:after="0" w:line="240" w:lineRule="auto"/>
    </w:pPr>
    <w:rPr>
      <w:rFonts w:ascii="Arial" w:eastAsia="Times New Roman" w:hAnsi="Arial" w:cs="Times New Roman"/>
      <w:snapToGrid w:val="0"/>
      <w:sz w:val="24"/>
      <w:szCs w:val="20"/>
      <w:lang w:eastAsia="ru-RU"/>
    </w:rPr>
  </w:style>
  <w:style w:type="table" w:styleId="a8">
    <w:name w:val="Table Grid"/>
    <w:basedOn w:val="a1"/>
    <w:uiPriority w:val="59"/>
    <w:rsid w:val="00367B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00B3-9386-40A3-8D14-EA9443DE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6</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bislan</cp:lastModifiedBy>
  <cp:revision>59</cp:revision>
  <cp:lastPrinted>2016-02-02T08:25:00Z</cp:lastPrinted>
  <dcterms:created xsi:type="dcterms:W3CDTF">2014-12-30T12:08:00Z</dcterms:created>
  <dcterms:modified xsi:type="dcterms:W3CDTF">2017-05-16T08:30:00Z</dcterms:modified>
</cp:coreProperties>
</file>