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C" w:rsidRDefault="0015202C" w:rsidP="001520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Арендаторов земель из числа сельскохозяйственного назначения выявлено: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oftHyphen/>
        <w:t>- выявлено 243 ед., в том числе: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ООО – 16 ед. – 3095,02 га;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ПСК – 30 ед. – 1281,08 га;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КФХ – 47 ед. – 1318,17 га;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ИП – 150 ед. – 2373,66 га; 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Посев озимой культур под урожай в 2020 году составляет – 3420 </w:t>
      </w:r>
      <w:proofErr w:type="gramStart"/>
      <w:r>
        <w:rPr>
          <w:rFonts w:ascii="Times New Roman" w:hAnsi="Times New Roman"/>
          <w:sz w:val="28"/>
        </w:rPr>
        <w:t>га.,</w:t>
      </w:r>
      <w:proofErr w:type="gramEnd"/>
      <w:r>
        <w:rPr>
          <w:rFonts w:ascii="Times New Roman" w:hAnsi="Times New Roman"/>
          <w:sz w:val="28"/>
        </w:rPr>
        <w:t xml:space="preserve"> из них: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пшеница – 1550 га,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ячмень – 1872 га.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Пахота под яровые культуры в 2020 году составляет – 2564 га.</w:t>
      </w:r>
    </w:p>
    <w:p w:rsidR="0015202C" w:rsidRDefault="0015202C" w:rsidP="0015202C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15202C" w:rsidRDefault="0015202C" w:rsidP="0015202C">
      <w:pPr>
        <w:spacing w:after="0"/>
        <w:ind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Объём производства продуктов животноводства на текущий момент в районе составляет:  </w:t>
      </w:r>
    </w:p>
    <w:p w:rsidR="0015202C" w:rsidRDefault="0015202C" w:rsidP="001520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Скот и птица на убой – 3,3 тонн. Рост, по сравнению с аналогичным периодом прошлого года составил – в 2 раза;</w:t>
      </w:r>
    </w:p>
    <w:p w:rsidR="0015202C" w:rsidRDefault="0015202C" w:rsidP="001520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Молоко 327,5 тонн. Рост, по сравнению с аналогичным периодом прошлого года составил 102,8%; </w:t>
      </w:r>
    </w:p>
    <w:p w:rsidR="0015202C" w:rsidRDefault="0015202C" w:rsidP="0015202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Яйца 3 миллиона 897 тысяч штук. Рост, по сравнению с аналогичным периодом прошлого года составил 100,3%.</w:t>
      </w:r>
    </w:p>
    <w:p w:rsidR="0015202C" w:rsidRDefault="0015202C" w:rsidP="0015202C">
      <w:pPr>
        <w:spacing w:after="0"/>
        <w:ind w:firstLine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Рост поголовья скота: </w:t>
      </w:r>
    </w:p>
    <w:p w:rsidR="0015202C" w:rsidRDefault="0015202C" w:rsidP="001520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Крупный рогатый скот – 10 571 голов. Рост, по сравнению с аналогичным периодом прошлого года составил 104%;</w:t>
      </w:r>
    </w:p>
    <w:p w:rsidR="0015202C" w:rsidRDefault="0015202C" w:rsidP="001520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Мелко-рогатый скот 25 722 голов. Рост, по сравнению с аналогичным периодом прошлого года составил в 2 раза.</w:t>
      </w:r>
    </w:p>
    <w:p w:rsidR="0015202C" w:rsidRDefault="0015202C" w:rsidP="001520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администрациях сельских поселений района имеются утвержденные схемы сбора, прогона и выпаса сельскохозяйственных животных. Определены маршруты прогона сельскохозяйственных животных до мест выпаса в обход дорог регионального значения. Определены координаты границ 30 пастбищ, установлены 22 загонов для содержания безнадзорных животных. Регулярно обновляются данные учета скота в книгах похозяйственного учета администрации сельских поселений. Проведены субботники на отведенных пастбищах для выпаса сельскохозяйственных животных на территории поселений района.</w:t>
      </w:r>
    </w:p>
    <w:p w:rsidR="008F77EC" w:rsidRDefault="008F77EC">
      <w:bookmarkStart w:id="0" w:name="_GoBack"/>
      <w:bookmarkEnd w:id="0"/>
    </w:p>
    <w:sectPr w:rsidR="008F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922A4"/>
    <w:multiLevelType w:val="hybridMultilevel"/>
    <w:tmpl w:val="1034EEA2"/>
    <w:lvl w:ilvl="0" w:tplc="B7220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2567"/>
    <w:multiLevelType w:val="hybridMultilevel"/>
    <w:tmpl w:val="147890F2"/>
    <w:lvl w:ilvl="0" w:tplc="B7220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4F"/>
    <w:rsid w:val="0015202C"/>
    <w:rsid w:val="00583C4F"/>
    <w:rsid w:val="008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76F9-4E73-4063-99E5-26F2200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said-hasan</dc:creator>
  <cp:keywords/>
  <dc:description/>
  <cp:lastModifiedBy>said-hasan</cp:lastModifiedBy>
  <cp:revision>2</cp:revision>
  <dcterms:created xsi:type="dcterms:W3CDTF">2020-03-27T14:57:00Z</dcterms:created>
  <dcterms:modified xsi:type="dcterms:W3CDTF">2020-03-27T14:57:00Z</dcterms:modified>
</cp:coreProperties>
</file>